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29C908" w14:textId="77777777" w:rsidR="00DF1D28" w:rsidRDefault="00A85C61" w:rsidP="00A85C61">
      <w:pPr>
        <w:pStyle w:val="Pavadinimas"/>
      </w:pPr>
      <w:bookmarkStart w:id="0" w:name="_GoBack"/>
      <w:bookmarkEnd w:id="0"/>
      <w:r w:rsidRPr="00A85C61">
        <w:rPr>
          <w:rFonts w:ascii="Arial Narrow" w:eastAsia="Arial" w:hAnsi="Arial Narrow" w:cs="Arial"/>
          <w:b w:val="0"/>
          <w:color w:val="0A4999"/>
          <w:sz w:val="28"/>
          <w:szCs w:val="20"/>
        </w:rPr>
        <w:t>KETVIRTAS MODULIS</w:t>
      </w:r>
      <w:r w:rsidRPr="00A85C61">
        <w:rPr>
          <w:rFonts w:ascii="Arial Narrow" w:eastAsia="Arial" w:hAnsi="Arial Narrow" w:cs="Arial"/>
          <w:color w:val="0A4999"/>
          <w:sz w:val="28"/>
          <w:szCs w:val="20"/>
        </w:rPr>
        <w:t>. EURAS – BENDROJI EUROPOS VALIUTA</w:t>
      </w:r>
    </w:p>
    <w:p w14:paraId="0A11FD25" w14:textId="77777777" w:rsidR="00A85C61" w:rsidRDefault="00A85C61">
      <w:pPr>
        <w:pStyle w:val="Pavadinimas"/>
        <w:jc w:val="both"/>
        <w:rPr>
          <w:rFonts w:ascii="Arial" w:eastAsia="Arial" w:hAnsi="Arial" w:cs="Arial"/>
          <w:color w:val="6D89AE"/>
          <w:szCs w:val="20"/>
        </w:rPr>
      </w:pPr>
    </w:p>
    <w:p w14:paraId="6F29219F" w14:textId="61E3D778" w:rsidR="00DF1D28" w:rsidRDefault="00A85C61">
      <w:pPr>
        <w:pStyle w:val="Pavadinimas"/>
        <w:jc w:val="both"/>
      </w:pPr>
      <w:r w:rsidRPr="000C1560">
        <w:rPr>
          <w:rFonts w:ascii="Arial" w:eastAsia="Arial" w:hAnsi="Arial" w:cs="Arial"/>
          <w:color w:val="6D89AE"/>
          <w:szCs w:val="20"/>
        </w:rPr>
        <w:t xml:space="preserve">Integravimas į mokomuosius dalykus: </w:t>
      </w:r>
      <w:r w:rsidR="00DD17AF">
        <w:rPr>
          <w:rFonts w:ascii="Arial" w:eastAsia="Arial" w:hAnsi="Arial" w:cs="Arial"/>
          <w:b w:val="0"/>
          <w:sz w:val="20"/>
          <w:szCs w:val="20"/>
        </w:rPr>
        <w:t>2–</w:t>
      </w:r>
      <w:r w:rsidR="00AB155E" w:rsidRPr="00A85C61">
        <w:rPr>
          <w:rFonts w:ascii="Arial" w:eastAsia="Arial" w:hAnsi="Arial" w:cs="Arial"/>
          <w:b w:val="0"/>
          <w:sz w:val="20"/>
          <w:szCs w:val="20"/>
        </w:rPr>
        <w:t>3 pamokos.</w:t>
      </w:r>
      <w:r w:rsidR="00AB155E">
        <w:rPr>
          <w:rFonts w:ascii="Arial" w:eastAsia="Arial" w:hAnsi="Arial" w:cs="Arial"/>
          <w:sz w:val="20"/>
          <w:szCs w:val="20"/>
        </w:rPr>
        <w:t xml:space="preserve"> </w:t>
      </w:r>
      <w:r w:rsidR="00AB155E">
        <w:rPr>
          <w:rFonts w:ascii="Arial" w:eastAsia="Arial" w:hAnsi="Arial" w:cs="Arial"/>
          <w:b w:val="0"/>
          <w:sz w:val="20"/>
          <w:szCs w:val="20"/>
        </w:rPr>
        <w:t>Rekomenduojama integruoti į ekonomikos, matematikos, istorijos ir pilietiškumo pagrindų pamokas.</w:t>
      </w:r>
    </w:p>
    <w:p w14:paraId="737C3DF6" w14:textId="46255F10" w:rsidR="00AE4430" w:rsidRDefault="00A85C61">
      <w:pPr>
        <w:pStyle w:val="Pavadinimas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6D89AE"/>
          <w:szCs w:val="20"/>
        </w:rPr>
        <w:t>T</w:t>
      </w:r>
      <w:r w:rsidRPr="000C1560">
        <w:rPr>
          <w:rFonts w:ascii="Arial" w:eastAsia="Arial" w:hAnsi="Arial" w:cs="Arial"/>
          <w:color w:val="6D89AE"/>
          <w:szCs w:val="20"/>
        </w:rPr>
        <w:t>ikslas</w:t>
      </w:r>
      <w:r w:rsidR="00DD17AF">
        <w:rPr>
          <w:rFonts w:ascii="Arial" w:eastAsia="Arial" w:hAnsi="Arial" w:cs="Arial"/>
          <w:color w:val="6D89AE"/>
          <w:szCs w:val="20"/>
        </w:rPr>
        <w:t>:</w:t>
      </w:r>
      <w:r w:rsidR="00AB155E">
        <w:rPr>
          <w:rFonts w:ascii="Arial" w:eastAsia="Arial" w:hAnsi="Arial" w:cs="Arial"/>
          <w:sz w:val="20"/>
          <w:szCs w:val="20"/>
        </w:rPr>
        <w:t xml:space="preserve"> </w:t>
      </w:r>
      <w:r w:rsidR="00AE4430" w:rsidRPr="006E1D04">
        <w:rPr>
          <w:rFonts w:ascii="Arial" w:hAnsi="Arial" w:cs="Arial"/>
          <w:b w:val="0"/>
          <w:sz w:val="20"/>
          <w:szCs w:val="20"/>
        </w:rPr>
        <w:t>Atskleisti euro svarbą Europos Sąjungai bei jo įtaką ir naudą europiečių gyvenimui.</w:t>
      </w:r>
      <w:r w:rsidR="00AE4430">
        <w:rPr>
          <w:rFonts w:ascii="Arial" w:hAnsi="Arial" w:cs="Arial"/>
          <w:sz w:val="20"/>
          <w:szCs w:val="20"/>
        </w:rPr>
        <w:t xml:space="preserve"> </w:t>
      </w:r>
    </w:p>
    <w:p w14:paraId="2FD7A4B9" w14:textId="77777777" w:rsidR="00DF1D28" w:rsidRDefault="00A85C61">
      <w:pPr>
        <w:pStyle w:val="Pavadinimas"/>
        <w:jc w:val="both"/>
      </w:pPr>
      <w:r w:rsidRPr="000C1560">
        <w:rPr>
          <w:rFonts w:ascii="Arial" w:eastAsia="Arial" w:hAnsi="Arial" w:cs="Arial"/>
          <w:color w:val="6D89AE"/>
          <w:szCs w:val="20"/>
        </w:rPr>
        <w:t>Modulio struktūra:</w:t>
      </w:r>
    </w:p>
    <w:tbl>
      <w:tblPr>
        <w:tblStyle w:val="a"/>
        <w:tblW w:w="1403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1"/>
        <w:gridCol w:w="10543"/>
      </w:tblGrid>
      <w:tr w:rsidR="00DF1D28" w14:paraId="37E473B4" w14:textId="77777777" w:rsidTr="00FA5719">
        <w:tc>
          <w:tcPr>
            <w:tcW w:w="3491" w:type="dxa"/>
          </w:tcPr>
          <w:p w14:paraId="7ED709E5" w14:textId="77777777" w:rsidR="00DF1D28" w:rsidRDefault="00A85C61" w:rsidP="00A85C61">
            <w:pPr>
              <w:ind w:left="-27"/>
              <w:contextualSpacing w:val="0"/>
            </w:pPr>
            <w:r w:rsidRPr="000C1560">
              <w:rPr>
                <w:rFonts w:ascii="Arial" w:eastAsia="Arial" w:hAnsi="Arial" w:cs="Arial"/>
                <w:b/>
                <w:color w:val="7A868E"/>
                <w:szCs w:val="20"/>
              </w:rPr>
              <w:t>1 pamoka. Istorijos ir pilietiškumo pagrindų pamokos.</w:t>
            </w:r>
          </w:p>
        </w:tc>
        <w:tc>
          <w:tcPr>
            <w:tcW w:w="10543" w:type="dxa"/>
          </w:tcPr>
          <w:p w14:paraId="614890B6" w14:textId="0718AF53" w:rsidR="00DF1D28" w:rsidRDefault="00AE4430" w:rsidP="006E1D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E4430">
              <w:rPr>
                <w:rFonts w:ascii="Arial" w:eastAsia="Arial" w:hAnsi="Arial" w:cs="Arial"/>
                <w:sz w:val="20"/>
                <w:szCs w:val="20"/>
              </w:rPr>
              <w:t>Euro istorija. Atsiradimas, banknotų ir monetų dizainas (simbolika), Europos Centrinio Banko įkūrimas ir veikla, Euro zonos plėtra.</w:t>
            </w:r>
          </w:p>
        </w:tc>
      </w:tr>
      <w:tr w:rsidR="00DF1D28" w14:paraId="2C6F8EE5" w14:textId="77777777" w:rsidTr="00FA5719">
        <w:tc>
          <w:tcPr>
            <w:tcW w:w="3491" w:type="dxa"/>
          </w:tcPr>
          <w:p w14:paraId="52379535" w14:textId="2843CC41" w:rsidR="00DF1D28" w:rsidRPr="00A85C61" w:rsidRDefault="00AB155E">
            <w:pPr>
              <w:contextualSpacing w:val="0"/>
              <w:rPr>
                <w:color w:val="7A868E"/>
              </w:rPr>
            </w:pPr>
            <w:r w:rsidRPr="00A85C61">
              <w:rPr>
                <w:rFonts w:ascii="Arial" w:eastAsia="Arial" w:hAnsi="Arial" w:cs="Arial"/>
                <w:b/>
                <w:color w:val="7A868E"/>
                <w:sz w:val="20"/>
                <w:szCs w:val="20"/>
              </w:rPr>
              <w:t>2 pamoka. Ekonomikos pamoka</w:t>
            </w:r>
            <w:r w:rsidR="00BA6D78">
              <w:rPr>
                <w:rFonts w:ascii="Arial" w:eastAsia="Arial" w:hAnsi="Arial" w:cs="Arial"/>
                <w:b/>
                <w:color w:val="7A868E"/>
                <w:sz w:val="20"/>
                <w:szCs w:val="20"/>
              </w:rPr>
              <w:t>.</w:t>
            </w:r>
          </w:p>
        </w:tc>
        <w:tc>
          <w:tcPr>
            <w:tcW w:w="10543" w:type="dxa"/>
          </w:tcPr>
          <w:p w14:paraId="4F8E9824" w14:textId="041EC5B1" w:rsidR="00DF1D28" w:rsidRDefault="00AE4430" w:rsidP="006E1D04">
            <w:pPr>
              <w:pStyle w:val="Pavadinimas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AE4430">
              <w:rPr>
                <w:rFonts w:ascii="Arial" w:eastAsia="Arial" w:hAnsi="Arial" w:cs="Arial"/>
                <w:b w:val="0"/>
                <w:sz w:val="20"/>
                <w:szCs w:val="20"/>
              </w:rPr>
              <w:t>Euras kasdienybėje: bendros valiutos privalumai, euras Lietuvoje. Infliacija.</w:t>
            </w:r>
          </w:p>
        </w:tc>
      </w:tr>
      <w:tr w:rsidR="00DF1D28" w14:paraId="70576713" w14:textId="77777777" w:rsidTr="00FA5719">
        <w:trPr>
          <w:trHeight w:val="240"/>
        </w:trPr>
        <w:tc>
          <w:tcPr>
            <w:tcW w:w="3491" w:type="dxa"/>
          </w:tcPr>
          <w:p w14:paraId="4EC9BDA8" w14:textId="3FAE4266" w:rsidR="00DF1D28" w:rsidRPr="00A85C61" w:rsidRDefault="00AB155E">
            <w:pPr>
              <w:contextualSpacing w:val="0"/>
              <w:rPr>
                <w:color w:val="7A868E"/>
              </w:rPr>
            </w:pPr>
            <w:r w:rsidRPr="00A85C61">
              <w:rPr>
                <w:rFonts w:ascii="Arial" w:eastAsia="Arial" w:hAnsi="Arial" w:cs="Arial"/>
                <w:b/>
                <w:color w:val="7A868E"/>
                <w:sz w:val="20"/>
                <w:szCs w:val="20"/>
              </w:rPr>
              <w:t>3 pamoka. Istorijos arba pilietiškumo ugdymo pamokos</w:t>
            </w:r>
            <w:r w:rsidR="00BA6D78">
              <w:rPr>
                <w:rFonts w:ascii="Arial" w:eastAsia="Arial" w:hAnsi="Arial" w:cs="Arial"/>
                <w:b/>
                <w:color w:val="7A868E"/>
                <w:sz w:val="20"/>
                <w:szCs w:val="20"/>
              </w:rPr>
              <w:t>.</w:t>
            </w:r>
          </w:p>
        </w:tc>
        <w:tc>
          <w:tcPr>
            <w:tcW w:w="10543" w:type="dxa"/>
          </w:tcPr>
          <w:p w14:paraId="2C7DC766" w14:textId="77777777" w:rsidR="00DF1D28" w:rsidRDefault="00AB155E">
            <w:pPr>
              <w:pStyle w:val="Pavadinimas"/>
              <w:contextualSpacing w:val="0"/>
              <w:jc w:val="both"/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Euras ir šalies suverenitetas.</w:t>
            </w:r>
          </w:p>
        </w:tc>
      </w:tr>
    </w:tbl>
    <w:p w14:paraId="641A27A1" w14:textId="77777777" w:rsidR="00DF1D28" w:rsidRDefault="00DF1D28">
      <w:pPr>
        <w:pStyle w:val="Pavadinimas"/>
        <w:jc w:val="left"/>
      </w:pPr>
    </w:p>
    <w:p w14:paraId="5A6F42B3" w14:textId="77777777" w:rsidR="00DF1D28" w:rsidRDefault="00DF1D28"/>
    <w:p w14:paraId="795EA67D" w14:textId="77777777" w:rsidR="00DF1D28" w:rsidRDefault="00DF1D28"/>
    <w:p w14:paraId="3F2604F8" w14:textId="77777777" w:rsidR="00DF1D28" w:rsidRDefault="00DF1D28"/>
    <w:p w14:paraId="309965CD" w14:textId="77777777" w:rsidR="00DF1D28" w:rsidRDefault="00DF1D28"/>
    <w:p w14:paraId="07E33CCC" w14:textId="77777777" w:rsidR="00DF1D28" w:rsidRDefault="00DF1D28"/>
    <w:p w14:paraId="33A010FD" w14:textId="77777777" w:rsidR="00DF1D28" w:rsidRDefault="00DF1D28"/>
    <w:p w14:paraId="039B6BD5" w14:textId="77777777" w:rsidR="00B36AD4" w:rsidRDefault="00B36AD4">
      <w:pPr>
        <w:rPr>
          <w:rFonts w:ascii="Arial Narrow" w:eastAsia="Arial" w:hAnsi="Arial Narrow" w:cs="Arial"/>
          <w:b/>
          <w:color w:val="0A4999"/>
          <w:sz w:val="28"/>
          <w:szCs w:val="20"/>
        </w:rPr>
      </w:pPr>
      <w:r>
        <w:rPr>
          <w:rFonts w:ascii="Arial Narrow" w:eastAsia="Arial" w:hAnsi="Arial Narrow" w:cs="Arial"/>
          <w:b/>
          <w:color w:val="0A4999"/>
          <w:sz w:val="28"/>
          <w:szCs w:val="20"/>
        </w:rPr>
        <w:br w:type="page"/>
      </w:r>
    </w:p>
    <w:p w14:paraId="1EB87A33" w14:textId="2257210B" w:rsidR="00A85C61" w:rsidRPr="000C1560" w:rsidRDefault="00A85C61" w:rsidP="00A85C61">
      <w:pPr>
        <w:jc w:val="center"/>
        <w:rPr>
          <w:rFonts w:ascii="Arial Narrow" w:hAnsi="Arial Narrow"/>
          <w:sz w:val="20"/>
        </w:rPr>
      </w:pPr>
      <w:r w:rsidRPr="000C1560">
        <w:rPr>
          <w:rFonts w:ascii="Arial Narrow" w:eastAsia="Arial" w:hAnsi="Arial Narrow" w:cs="Arial"/>
          <w:b/>
          <w:color w:val="0A4999"/>
          <w:sz w:val="28"/>
          <w:szCs w:val="20"/>
        </w:rPr>
        <w:lastRenderedPageBreak/>
        <w:t>PLANAS</w:t>
      </w:r>
    </w:p>
    <w:p w14:paraId="2634CA86" w14:textId="096BE566" w:rsidR="00DF1D28" w:rsidRPr="00A85C61" w:rsidRDefault="00A85C61" w:rsidP="00A85C61">
      <w:pPr>
        <w:ind w:left="-142"/>
        <w:rPr>
          <w:sz w:val="18"/>
          <w:szCs w:val="18"/>
        </w:rPr>
      </w:pPr>
      <w:r w:rsidRPr="00A85C61">
        <w:rPr>
          <w:rFonts w:ascii="Arial" w:eastAsia="Arial" w:hAnsi="Arial" w:cs="Arial"/>
          <w:b/>
          <w:color w:val="6D89AE"/>
          <w:sz w:val="18"/>
          <w:szCs w:val="18"/>
        </w:rPr>
        <w:t>Priemonės:</w:t>
      </w:r>
      <w:r w:rsidR="000210D9" w:rsidRPr="00FA5719">
        <w:rPr>
          <w:rFonts w:ascii="Arial" w:hAnsi="Arial"/>
          <w:b/>
          <w:color w:val="6D89AE"/>
          <w:sz w:val="18"/>
        </w:rPr>
        <w:t xml:space="preserve"> </w:t>
      </w:r>
      <w:r w:rsidR="00AB155E" w:rsidRPr="00A85C61">
        <w:rPr>
          <w:rFonts w:ascii="Arial" w:eastAsia="Arial" w:hAnsi="Arial" w:cs="Arial"/>
          <w:sz w:val="18"/>
          <w:szCs w:val="18"/>
        </w:rPr>
        <w:t xml:space="preserve">multimedija (projektorius, ekranas, kompiuteris, </w:t>
      </w:r>
      <w:r w:rsidR="00AB155E" w:rsidRPr="00A85C61">
        <w:rPr>
          <w:rFonts w:ascii="Arial" w:eastAsia="Arial" w:hAnsi="Arial" w:cs="Arial"/>
          <w:i/>
          <w:sz w:val="18"/>
          <w:szCs w:val="18"/>
        </w:rPr>
        <w:t>Power</w:t>
      </w:r>
      <w:r w:rsidR="00316F15">
        <w:rPr>
          <w:rFonts w:ascii="Arial" w:eastAsia="Arial" w:hAnsi="Arial" w:cs="Arial"/>
          <w:i/>
          <w:sz w:val="18"/>
          <w:szCs w:val="18"/>
        </w:rPr>
        <w:t xml:space="preserve"> </w:t>
      </w:r>
      <w:r w:rsidR="00AB155E" w:rsidRPr="00A85C61">
        <w:rPr>
          <w:rFonts w:ascii="Arial" w:eastAsia="Arial" w:hAnsi="Arial" w:cs="Arial"/>
          <w:i/>
          <w:sz w:val="18"/>
          <w:szCs w:val="18"/>
        </w:rPr>
        <w:t xml:space="preserve">point </w:t>
      </w:r>
      <w:r w:rsidR="002840CD">
        <w:rPr>
          <w:rFonts w:ascii="Arial" w:eastAsia="Arial" w:hAnsi="Arial" w:cs="Arial"/>
          <w:sz w:val="18"/>
          <w:szCs w:val="18"/>
        </w:rPr>
        <w:t>pristatymas</w:t>
      </w:r>
      <w:r w:rsidR="00AB155E" w:rsidRPr="00A85C61">
        <w:rPr>
          <w:rFonts w:ascii="Arial" w:eastAsia="Arial" w:hAnsi="Arial" w:cs="Arial"/>
          <w:sz w:val="18"/>
          <w:szCs w:val="18"/>
        </w:rPr>
        <w:t>, dalomoji medžiaga, kompiuteris su interneto prieiga.</w:t>
      </w:r>
    </w:p>
    <w:tbl>
      <w:tblPr>
        <w:tblStyle w:val="a0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5"/>
      </w:tblGrid>
      <w:tr w:rsidR="00DF1D28" w14:paraId="17069EA9" w14:textId="77777777" w:rsidTr="00FA5719">
        <w:trPr>
          <w:trHeight w:val="220"/>
        </w:trPr>
        <w:tc>
          <w:tcPr>
            <w:tcW w:w="14895" w:type="dxa"/>
            <w:shd w:val="clear" w:color="auto" w:fill="6D89AE"/>
          </w:tcPr>
          <w:p w14:paraId="524A41E8" w14:textId="77777777" w:rsidR="00A85C61" w:rsidRPr="00A85C61" w:rsidRDefault="00A85C61" w:rsidP="00A85C61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Mokymosi uždaviniai:</w:t>
            </w:r>
          </w:p>
          <w:p w14:paraId="58F0856A" w14:textId="77777777" w:rsidR="00AE4430" w:rsidRDefault="00AE4430" w:rsidP="00AE4430">
            <w:pPr>
              <w:pStyle w:val="prastasiniatinklio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Suteikti žinių apie bendros ES valiutos atsiradimo istoriją, Euro zoną ir euro banknotų ir monetų dizaino simboliką.</w:t>
            </w:r>
          </w:p>
          <w:p w14:paraId="1E3B0987" w14:textId="77777777" w:rsidR="00AE4430" w:rsidRDefault="00AE4430" w:rsidP="00AE4430">
            <w:pPr>
              <w:pStyle w:val="prastasiniatinklio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Didinti suvokimą apie praktinę euro naudą.</w:t>
            </w:r>
          </w:p>
          <w:p w14:paraId="59E94799" w14:textId="77777777" w:rsidR="00AE4430" w:rsidRDefault="00AE4430" w:rsidP="00AE4430">
            <w:pPr>
              <w:pStyle w:val="prastasiniatinklio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Plėtoti dalykines ekonomikos žinias ir supratimą apie ES pinigų politiką bei bendrosios rinkos veikimo principus. </w:t>
            </w:r>
          </w:p>
          <w:p w14:paraId="656CA454" w14:textId="77777777" w:rsidR="00AE4430" w:rsidRDefault="00AE4430" w:rsidP="00AE4430">
            <w:pPr>
              <w:pStyle w:val="prastasiniatinklio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Didinti supratimą apie euro teikiamas galimybes Lietuvai dalyvaujant bendros valiutos zonoje.</w:t>
            </w:r>
          </w:p>
          <w:p w14:paraId="7C384D9E" w14:textId="6DF0F8AC" w:rsidR="00DF1D28" w:rsidRPr="00A85C61" w:rsidRDefault="00DF1D28" w:rsidP="006E1D04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74018166" w14:textId="77777777" w:rsidR="00A85C61" w:rsidRDefault="00A85C61"/>
    <w:tbl>
      <w:tblPr>
        <w:tblStyle w:val="a0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9765"/>
        <w:gridCol w:w="1575"/>
        <w:gridCol w:w="2070"/>
      </w:tblGrid>
      <w:tr w:rsidR="00A85C61" w:rsidRPr="00A85C61" w14:paraId="58ED89DC" w14:textId="77777777" w:rsidTr="00FA5719">
        <w:trPr>
          <w:trHeight w:val="240"/>
        </w:trPr>
        <w:tc>
          <w:tcPr>
            <w:tcW w:w="1485" w:type="dxa"/>
            <w:tcBorders>
              <w:right w:val="single" w:sz="4" w:space="0" w:color="000000"/>
            </w:tcBorders>
            <w:shd w:val="clear" w:color="auto" w:fill="6D89AE"/>
            <w:vAlign w:val="center"/>
          </w:tcPr>
          <w:p w14:paraId="78CE153F" w14:textId="77777777" w:rsidR="00DF1D28" w:rsidRPr="00A85C61" w:rsidRDefault="00AB155E">
            <w:pPr>
              <w:spacing w:after="0" w:line="240" w:lineRule="auto"/>
              <w:rPr>
                <w:color w:val="FFFFFF" w:themeColor="background1"/>
              </w:rPr>
            </w:pPr>
            <w:r w:rsidRPr="00A85C6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Etapai</w:t>
            </w:r>
          </w:p>
        </w:tc>
        <w:tc>
          <w:tcPr>
            <w:tcW w:w="9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D89AE"/>
            <w:vAlign w:val="center"/>
          </w:tcPr>
          <w:p w14:paraId="15120102" w14:textId="77777777" w:rsidR="00DF1D28" w:rsidRPr="00A85C61" w:rsidRDefault="00AB155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85C6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Veikla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D89AE"/>
            <w:vAlign w:val="center"/>
          </w:tcPr>
          <w:p w14:paraId="6EBD6B96" w14:textId="77777777" w:rsidR="00DF1D28" w:rsidRPr="00A85C61" w:rsidRDefault="00AB155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85C6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Metodai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D89AE"/>
            <w:vAlign w:val="center"/>
          </w:tcPr>
          <w:p w14:paraId="73D54CBB" w14:textId="77777777" w:rsidR="00DF1D28" w:rsidRPr="00A85C61" w:rsidRDefault="00AB155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A85C6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Priemonės/priedai</w:t>
            </w:r>
          </w:p>
        </w:tc>
      </w:tr>
      <w:tr w:rsidR="00DF1D28" w:rsidRPr="00A85C61" w14:paraId="2F1E8CA7" w14:textId="77777777" w:rsidTr="00FA5719">
        <w:trPr>
          <w:trHeight w:val="240"/>
        </w:trPr>
        <w:tc>
          <w:tcPr>
            <w:tcW w:w="14895" w:type="dxa"/>
            <w:gridSpan w:val="4"/>
            <w:shd w:val="clear" w:color="auto" w:fill="0A4999"/>
            <w:vAlign w:val="center"/>
          </w:tcPr>
          <w:p w14:paraId="2BCE945D" w14:textId="77777777" w:rsidR="00DF1D28" w:rsidRPr="00A85C61" w:rsidRDefault="00AB15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 PAMOKA</w:t>
            </w:r>
          </w:p>
        </w:tc>
      </w:tr>
      <w:tr w:rsidR="00DF1D28" w:rsidRPr="00A85C61" w14:paraId="6CF31ADC" w14:textId="77777777" w:rsidTr="00FA5719">
        <w:tc>
          <w:tcPr>
            <w:tcW w:w="1485" w:type="dxa"/>
            <w:tcBorders>
              <w:right w:val="single" w:sz="4" w:space="0" w:color="000000"/>
            </w:tcBorders>
          </w:tcPr>
          <w:p w14:paraId="4206A67A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Sužadinimas</w:t>
            </w:r>
          </w:p>
          <w:p w14:paraId="142D7EEC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65" w:type="dxa"/>
            <w:tcBorders>
              <w:left w:val="single" w:sz="4" w:space="0" w:color="000000"/>
              <w:right w:val="single" w:sz="4" w:space="0" w:color="000000"/>
            </w:tcBorders>
          </w:tcPr>
          <w:p w14:paraId="306AED17" w14:textId="5DB5BDE3" w:rsidR="00DF1D28" w:rsidRPr="00A85C61" w:rsidRDefault="00AB155E" w:rsidP="006E1D04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Mokinia</w:t>
            </w:r>
            <w:r w:rsidR="000210D9">
              <w:rPr>
                <w:rFonts w:ascii="Arial" w:eastAsia="Arial" w:hAnsi="Arial" w:cs="Arial"/>
                <w:sz w:val="18"/>
                <w:szCs w:val="18"/>
              </w:rPr>
              <w:t>i,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apžiūrėję eurų monetų nacionalines puses, sudėlioja jas ant žemėlapio pagal šalis. 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2840CD" w:rsidRPr="00A85C61">
              <w:rPr>
                <w:rFonts w:ascii="Arial" w:eastAsia="Arial" w:hAnsi="Arial" w:cs="Arial"/>
                <w:sz w:val="18"/>
                <w:szCs w:val="18"/>
              </w:rPr>
              <w:t xml:space="preserve">imbolius 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>ant euro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nacionalin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>ės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pus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>ės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kiekviena šalis renkasi pati. Akcentuojama, 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>kad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nors 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>euras yra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bendras pinigas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nacionaliniai elementai išlieka. </w:t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11165E87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Individualus darbas arba darbas bendroje grupėje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22352C59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Žemėlapis, monetos</w:t>
            </w:r>
          </w:p>
        </w:tc>
      </w:tr>
      <w:tr w:rsidR="00DF1D28" w:rsidRPr="00A85C61" w14:paraId="56284184" w14:textId="77777777" w:rsidTr="00FA5719">
        <w:trPr>
          <w:trHeight w:val="320"/>
        </w:trPr>
        <w:tc>
          <w:tcPr>
            <w:tcW w:w="1485" w:type="dxa"/>
            <w:tcBorders>
              <w:right w:val="single" w:sz="4" w:space="0" w:color="000000"/>
            </w:tcBorders>
          </w:tcPr>
          <w:p w14:paraId="455A6388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Temos atskleidimas</w:t>
            </w:r>
          </w:p>
          <w:p w14:paraId="37A92AC1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65" w:type="dxa"/>
            <w:tcBorders>
              <w:left w:val="single" w:sz="4" w:space="0" w:color="000000"/>
              <w:right w:val="single" w:sz="4" w:space="0" w:color="000000"/>
            </w:tcBorders>
          </w:tcPr>
          <w:p w14:paraId="6FD9F97D" w14:textId="77777777" w:rsidR="00DF1D28" w:rsidRPr="00A85C61" w:rsidRDefault="00AB15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Trumpa euro atsiradimo istorija. Europos Centrinio Banko įkūrimas ir funkcijos. Euro raida nuo skaitmeninės valiutos (ekiu) iki realių pinigų. </w:t>
            </w:r>
          </w:p>
          <w:p w14:paraId="18452646" w14:textId="77777777" w:rsidR="00DF1D28" w:rsidRDefault="00DF1D28">
            <w:pPr>
              <w:spacing w:line="240" w:lineRule="auto"/>
              <w:rPr>
                <w:sz w:val="18"/>
                <w:szCs w:val="18"/>
              </w:rPr>
            </w:pPr>
          </w:p>
          <w:p w14:paraId="2FDA1AA1" w14:textId="77777777" w:rsidR="00A85C61" w:rsidRDefault="00A85C61">
            <w:pPr>
              <w:spacing w:line="240" w:lineRule="auto"/>
              <w:rPr>
                <w:sz w:val="18"/>
                <w:szCs w:val="18"/>
              </w:rPr>
            </w:pPr>
          </w:p>
          <w:p w14:paraId="5D3C6C1A" w14:textId="77777777" w:rsidR="00A85C61" w:rsidRDefault="00A85C61">
            <w:pPr>
              <w:spacing w:line="240" w:lineRule="auto"/>
              <w:rPr>
                <w:sz w:val="18"/>
                <w:szCs w:val="18"/>
              </w:rPr>
            </w:pPr>
          </w:p>
          <w:p w14:paraId="720C0493" w14:textId="77777777" w:rsidR="00A85C61" w:rsidRDefault="00A85C61">
            <w:pPr>
              <w:spacing w:line="240" w:lineRule="auto"/>
              <w:rPr>
                <w:sz w:val="18"/>
                <w:szCs w:val="18"/>
              </w:rPr>
            </w:pPr>
          </w:p>
          <w:p w14:paraId="52186127" w14:textId="6174BDE6" w:rsidR="00A85C61" w:rsidRDefault="00A85C61">
            <w:pPr>
              <w:spacing w:line="240" w:lineRule="auto"/>
              <w:rPr>
                <w:sz w:val="18"/>
                <w:szCs w:val="18"/>
              </w:rPr>
            </w:pPr>
          </w:p>
          <w:p w14:paraId="0C5408C9" w14:textId="56A61A76" w:rsidR="00A85C61" w:rsidRDefault="00A85C61">
            <w:pPr>
              <w:spacing w:line="240" w:lineRule="auto"/>
              <w:rPr>
                <w:sz w:val="18"/>
                <w:szCs w:val="18"/>
              </w:rPr>
            </w:pPr>
          </w:p>
          <w:p w14:paraId="0EE1C4EA" w14:textId="3D520F03" w:rsidR="00A85C61" w:rsidRPr="00A85C61" w:rsidRDefault="00A85C61">
            <w:pPr>
              <w:spacing w:line="240" w:lineRule="auto"/>
              <w:rPr>
                <w:sz w:val="18"/>
                <w:szCs w:val="18"/>
              </w:rPr>
            </w:pPr>
          </w:p>
          <w:p w14:paraId="064BF9D6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Papildoma medžiaga:</w:t>
            </w:r>
          </w:p>
          <w:p w14:paraId="2BBC3C64" w14:textId="77777777" w:rsidR="00DF1D28" w:rsidRPr="00FA5719" w:rsidRDefault="00AB155E">
            <w:pPr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Arial" w:hAnsi="Arial"/>
                <w:color w:val="auto"/>
                <w:sz w:val="18"/>
              </w:rPr>
            </w:pPr>
            <w:r w:rsidRPr="00FA5719">
              <w:rPr>
                <w:rFonts w:ascii="Arial" w:hAnsi="Arial"/>
                <w:color w:val="auto"/>
                <w:sz w:val="18"/>
              </w:rPr>
              <w:t>Filmukas apie</w:t>
            </w:r>
            <w:hyperlink r:id="rId7">
              <w:r w:rsidRPr="00FA5719">
                <w:rPr>
                  <w:rFonts w:ascii="Arial" w:hAnsi="Arial"/>
                  <w:color w:val="7A868E"/>
                  <w:sz w:val="18"/>
                  <w:u w:val="single"/>
                </w:rPr>
                <w:t xml:space="preserve"> ES biudžeto sudarymą</w:t>
              </w:r>
            </w:hyperlink>
            <w:r w:rsidRPr="00FA5719">
              <w:rPr>
                <w:rFonts w:ascii="Arial" w:hAnsi="Arial"/>
                <w:color w:val="7A868E"/>
                <w:sz w:val="18"/>
              </w:rPr>
              <w:t xml:space="preserve">. </w:t>
            </w:r>
          </w:p>
          <w:p w14:paraId="6F65A443" w14:textId="47BA3B92" w:rsidR="00DF1D28" w:rsidRPr="00B36AD4" w:rsidRDefault="00AB155E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36AD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Euro zonos </w:t>
            </w:r>
            <w:hyperlink r:id="rId8">
              <w:r w:rsidRPr="00B36AD4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 xml:space="preserve"> šalių narių žemėlapi</w:t>
              </w:r>
              <w:r w:rsidR="00B36AD4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s</w:t>
              </w:r>
            </w:hyperlink>
            <w:r w:rsidRPr="00B36AD4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14:paraId="295B99AC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3A2334BA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73AA83DB" w14:textId="712F99EB" w:rsidR="00DF1D28" w:rsidRPr="00A85C61" w:rsidRDefault="00AE44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ristatymas arba filmo peržiūra ir aptarimas</w:t>
            </w:r>
          </w:p>
          <w:p w14:paraId="6F9162EA" w14:textId="77777777" w:rsidR="00DF1D28" w:rsidRPr="00A85C61" w:rsidRDefault="000B556F">
            <w:pPr>
              <w:spacing w:after="0" w:line="240" w:lineRule="auto"/>
              <w:rPr>
                <w:sz w:val="18"/>
                <w:szCs w:val="18"/>
              </w:rPr>
            </w:pPr>
            <w:hyperlink r:id="rId9"/>
          </w:p>
          <w:p w14:paraId="378C9CAD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28636174" w14:textId="7040B3A1" w:rsidR="00DF1D28" w:rsidRPr="00FA5719" w:rsidRDefault="00BA6D7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istatymas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36AD4">
              <w:rPr>
                <w:rFonts w:ascii="Arial" w:eastAsia="Arial" w:hAnsi="Arial" w:cs="Arial"/>
                <w:i/>
                <w:sz w:val="18"/>
                <w:szCs w:val="18"/>
              </w:rPr>
              <w:t>„</w:t>
            </w:r>
            <w:r w:rsidR="00B36AD4">
              <w:rPr>
                <w:rFonts w:ascii="Arial" w:eastAsia="Arial" w:hAnsi="Arial" w:cs="Arial"/>
                <w:sz w:val="18"/>
                <w:szCs w:val="18"/>
              </w:rPr>
              <w:t xml:space="preserve">Euro istorija“ </w:t>
            </w:r>
          </w:p>
          <w:p w14:paraId="079E795C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arba filmuko peržiūra</w:t>
            </w:r>
          </w:p>
          <w:p w14:paraId="65A26635" w14:textId="6D68EDB4" w:rsidR="00DF1D28" w:rsidRPr="00A85C61" w:rsidRDefault="000B556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10">
              <w:r w:rsidR="00AB155E" w:rsidRPr="00FA5719">
                <w:rPr>
                  <w:rFonts w:ascii="Arial" w:hAnsi="Arial"/>
                  <w:color w:val="6D89AE"/>
                  <w:sz w:val="18"/>
                  <w:u w:val="single"/>
                </w:rPr>
                <w:t>1 variantas</w:t>
              </w:r>
            </w:hyperlink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euro ir euro</w:t>
            </w:r>
            <w:r w:rsidR="002840C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zonos paaiškinimas (lietuviškai)</w:t>
            </w:r>
          </w:p>
          <w:p w14:paraId="2237EA67" w14:textId="1870292D" w:rsidR="00DF1D28" w:rsidRPr="00A85C61" w:rsidRDefault="000B556F">
            <w:pPr>
              <w:spacing w:line="240" w:lineRule="auto"/>
              <w:rPr>
                <w:sz w:val="18"/>
                <w:szCs w:val="18"/>
              </w:rPr>
            </w:pPr>
            <w:hyperlink r:id="rId11">
              <w:r w:rsidR="00AB155E" w:rsidRPr="00FA5719">
                <w:rPr>
                  <w:rFonts w:ascii="Arial" w:hAnsi="Arial"/>
                  <w:color w:val="6D89AE"/>
                  <w:sz w:val="18"/>
                  <w:u w:val="single"/>
                </w:rPr>
                <w:t>2 variantas</w:t>
              </w:r>
            </w:hyperlink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euro ir ECB istorija (angliškai)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br/>
            </w:r>
            <w:hyperlink r:id="rId12">
              <w:r w:rsidR="00AB155E" w:rsidRPr="00FA5719">
                <w:rPr>
                  <w:rFonts w:ascii="Arial" w:hAnsi="Arial"/>
                  <w:color w:val="6D89AE"/>
                  <w:sz w:val="18"/>
                  <w:u w:val="single"/>
                </w:rPr>
                <w:t>3 variantas</w:t>
              </w:r>
            </w:hyperlink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210D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uro zonos istorija (prancūziškai, su lietuviškais subtitrais)</w:t>
            </w:r>
          </w:p>
        </w:tc>
      </w:tr>
      <w:tr w:rsidR="00DF1D28" w:rsidRPr="00A85C61" w14:paraId="68F3676A" w14:textId="77777777" w:rsidTr="00FA5719">
        <w:trPr>
          <w:trHeight w:val="429"/>
        </w:trPr>
        <w:tc>
          <w:tcPr>
            <w:tcW w:w="1485" w:type="dxa"/>
            <w:tcBorders>
              <w:right w:val="single" w:sz="4" w:space="0" w:color="000000"/>
            </w:tcBorders>
          </w:tcPr>
          <w:p w14:paraId="61664576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Įtvirtinimas</w:t>
            </w:r>
          </w:p>
        </w:tc>
        <w:tc>
          <w:tcPr>
            <w:tcW w:w="9765" w:type="dxa"/>
            <w:tcBorders>
              <w:left w:val="single" w:sz="4" w:space="0" w:color="000000"/>
              <w:right w:val="single" w:sz="4" w:space="0" w:color="000000"/>
            </w:tcBorders>
          </w:tcPr>
          <w:p w14:paraId="2B8397E9" w14:textId="7655549C" w:rsidR="00DF1D28" w:rsidRDefault="00AB155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Klausimai apie eurą ir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uro zoną.</w:t>
            </w:r>
          </w:p>
          <w:p w14:paraId="72678987" w14:textId="77777777" w:rsidR="00A85C61" w:rsidRDefault="00A85C6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13EF9D" w14:textId="77777777" w:rsidR="00A85C61" w:rsidRDefault="00A85C6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DC1F58" w14:textId="77777777" w:rsidR="00A85C61" w:rsidRPr="00A85C61" w:rsidRDefault="00A85C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03AB4D7C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Protų mūšis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5DC851B5" w14:textId="429BEBC5" w:rsidR="00DF1D28" w:rsidRPr="00A85C61" w:rsidRDefault="00AB155E" w:rsidP="00A85C61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Prot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 xml:space="preserve">ų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mūšis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„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Europa kišenėje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arba </w:t>
            </w:r>
            <w:hyperlink r:id="rId13">
              <w:r w:rsidRPr="00FA5719">
                <w:rPr>
                  <w:rFonts w:ascii="Arial" w:hAnsi="Arial"/>
                  <w:color w:val="6D89AE"/>
                  <w:sz w:val="18"/>
                  <w:u w:val="single"/>
                </w:rPr>
                <w:t>žaidimas</w:t>
              </w:r>
            </w:hyperlink>
          </w:p>
        </w:tc>
      </w:tr>
    </w:tbl>
    <w:p w14:paraId="5CD34577" w14:textId="77777777" w:rsidR="00690C9D" w:rsidRDefault="00690C9D">
      <w:r>
        <w:br w:type="page"/>
      </w:r>
    </w:p>
    <w:tbl>
      <w:tblPr>
        <w:tblStyle w:val="a0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9765"/>
        <w:gridCol w:w="1575"/>
        <w:gridCol w:w="2070"/>
      </w:tblGrid>
      <w:tr w:rsidR="00DF1D28" w:rsidRPr="00A85C61" w14:paraId="6606F799" w14:textId="77777777" w:rsidTr="00FA5719">
        <w:trPr>
          <w:trHeight w:val="320"/>
        </w:trPr>
        <w:tc>
          <w:tcPr>
            <w:tcW w:w="1485" w:type="dxa"/>
            <w:vMerge w:val="restart"/>
            <w:tcBorders>
              <w:right w:val="single" w:sz="4" w:space="0" w:color="000000"/>
            </w:tcBorders>
          </w:tcPr>
          <w:p w14:paraId="301CDF04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Galima papildoma projektinė veikla</w:t>
            </w:r>
          </w:p>
        </w:tc>
        <w:tc>
          <w:tcPr>
            <w:tcW w:w="9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A46ECC" w14:textId="77777777" w:rsidR="00DF1D28" w:rsidRPr="00A85C61" w:rsidRDefault="00AB155E">
            <w:pPr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1. Euro kelionė</w:t>
            </w:r>
          </w:p>
          <w:p w14:paraId="653B79D9" w14:textId="0CE3E7F4" w:rsidR="00DF1D28" w:rsidRPr="00A85C61" w:rsidRDefault="00AB155E">
            <w:pPr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Naudodamiesi internetiniu projektu </w:t>
            </w:r>
            <w:hyperlink r:id="rId14">
              <w:r w:rsidRPr="00FA5719">
                <w:rPr>
                  <w:rFonts w:ascii="Arial" w:hAnsi="Arial"/>
                  <w:color w:val="6D89AE"/>
                  <w:sz w:val="18"/>
                  <w:u w:val="single"/>
                </w:rPr>
                <w:t>https://lt.eurobilltracker.com/</w:t>
              </w:r>
            </w:hyperlink>
            <w:r w:rsidRPr="00FA5719">
              <w:rPr>
                <w:rFonts w:ascii="Arial" w:hAnsi="Arial"/>
                <w:color w:val="6D89AE"/>
                <w:sz w:val="18"/>
                <w:u w:val="single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mokiniai seka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iš kur atkeliauja arba kur nukeliauja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uro banknotai. Projekte kiekvienas gali registruoti turimos euro banknoto kupiūros numerį ir stebėti, kur ji buvo registruota anksčiau,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 xml:space="preserve">ir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taip sužin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oti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, iš kur atėjo ar kur nukeliavo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o euras.</w:t>
            </w: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Pagal tinkla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pio medžiagą galima atlikti daug</w:t>
            </w:r>
            <w:r w:rsidR="00BA6D78">
              <w:rPr>
                <w:rFonts w:ascii="Arial" w:eastAsia="Arial" w:hAnsi="Arial" w:cs="Arial"/>
                <w:sz w:val="18"/>
                <w:szCs w:val="18"/>
              </w:rPr>
              <w:t xml:space="preserve"> statistinių analizių (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registruotų banknotų vertė, kupiūrų skaičius, banknotų iš atskirų šalių vertė, kokios šalys aktyviausios ir pan.</w:t>
            </w:r>
            <w:r w:rsidR="00BA6D78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35BE6FB2" w14:textId="77777777" w:rsidR="00DF1D28" w:rsidRPr="00A85C61" w:rsidRDefault="00AB155E">
            <w:pPr>
              <w:spacing w:after="0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Pavyzdiniai analizės klausimai:</w:t>
            </w:r>
          </w:p>
          <w:p w14:paraId="65CFCEC9" w14:textId="7CDE3B0D" w:rsidR="00DF1D28" w:rsidRPr="00A85C61" w:rsidRDefault="00AB155E">
            <w:pPr>
              <w:numPr>
                <w:ilvl w:val="0"/>
                <w:numId w:val="3"/>
              </w:numPr>
              <w:spacing w:after="0"/>
              <w:ind w:left="471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Kokios šalies eurų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yra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daugiausia? Kodėl? Ar tam turi </w:t>
            </w:r>
            <w:r w:rsidR="00D836C8" w:rsidRPr="00A85C61">
              <w:rPr>
                <w:rFonts w:ascii="Arial" w:eastAsia="Arial" w:hAnsi="Arial" w:cs="Arial"/>
                <w:sz w:val="18"/>
                <w:szCs w:val="18"/>
              </w:rPr>
              <w:t xml:space="preserve">įtakos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ekonomikos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išsivystymas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, narystės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uro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zonoje trukmė ir pan</w:t>
            </w:r>
            <w:r w:rsidR="00A85C61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703CEE07" w14:textId="77777777" w:rsidR="00DF1D28" w:rsidRPr="00A85C61" w:rsidRDefault="00AB155E">
            <w:pPr>
              <w:numPr>
                <w:ilvl w:val="0"/>
                <w:numId w:val="3"/>
              </w:numPr>
              <w:spacing w:after="0"/>
              <w:ind w:left="471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Kaip paaiškinti euro paplitimą už Europos ribų (globali ekonomika)?</w:t>
            </w:r>
          </w:p>
          <w:p w14:paraId="6C8469CB" w14:textId="7C14BDE8" w:rsidR="00DF1D28" w:rsidRPr="00A85C61" w:rsidRDefault="00AB155E">
            <w:pPr>
              <w:numPr>
                <w:ilvl w:val="0"/>
                <w:numId w:val="3"/>
              </w:numPr>
              <w:spacing w:after="0"/>
              <w:ind w:left="471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Kurių šalių banknotų Lietuvoje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 xml:space="preserve"> yra </w:t>
            </w:r>
            <w:r w:rsidR="00D836C8" w:rsidRPr="00A85C61">
              <w:rPr>
                <w:rFonts w:ascii="Arial" w:eastAsia="Arial" w:hAnsi="Arial" w:cs="Arial"/>
                <w:sz w:val="18"/>
                <w:szCs w:val="18"/>
              </w:rPr>
              <w:t>daugiausia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2EDB7646" w14:textId="77777777" w:rsidR="00DF1D28" w:rsidRPr="00A85C61" w:rsidRDefault="00AB155E">
            <w:pPr>
              <w:numPr>
                <w:ilvl w:val="0"/>
                <w:numId w:val="3"/>
              </w:numPr>
              <w:spacing w:after="0"/>
              <w:ind w:left="471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Koks ilgiausias euro kelionės atstumas?</w:t>
            </w:r>
          </w:p>
          <w:p w14:paraId="34553A11" w14:textId="50F8A4A7" w:rsidR="00D836C8" w:rsidRDefault="00AB155E">
            <w:pPr>
              <w:numPr>
                <w:ilvl w:val="0"/>
                <w:numId w:val="3"/>
              </w:numPr>
              <w:ind w:left="471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Kur nu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keliavo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tavo euras? 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Klausimas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 xml:space="preserve"> vykdantiems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ilgalaik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stebėsen</w:t>
            </w:r>
            <w:r w:rsidR="00D836C8">
              <w:rPr>
                <w:rFonts w:ascii="Arial" w:eastAsia="Arial" w:hAnsi="Arial" w:cs="Arial"/>
                <w:sz w:val="18"/>
                <w:szCs w:val="18"/>
              </w:rPr>
              <w:t>ą)</w:t>
            </w:r>
          </w:p>
          <w:p w14:paraId="44A16176" w14:textId="6303D09F" w:rsidR="00DF1D28" w:rsidRPr="00A85C61" w:rsidRDefault="00DF1D28" w:rsidP="00B36AD4">
            <w:pPr>
              <w:ind w:left="471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7E24CA0C" w14:textId="77777777" w:rsidR="00DF1D28" w:rsidRPr="00A85C61" w:rsidRDefault="00AB155E">
            <w:pPr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2. Europa kišenėje</w:t>
            </w:r>
          </w:p>
          <w:p w14:paraId="64683AEC" w14:textId="77777777" w:rsidR="00DF1D28" w:rsidRPr="00FA5719" w:rsidRDefault="00AB155E">
            <w:pPr>
              <w:spacing w:after="0"/>
              <w:rPr>
                <w:rFonts w:ascii="Arial" w:hAnsi="Arial"/>
                <w:b/>
                <w:sz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Projekto etapai:</w:t>
            </w:r>
          </w:p>
          <w:p w14:paraId="0DA966A6" w14:textId="6DD18104" w:rsidR="00B262AA" w:rsidRPr="00B262AA" w:rsidRDefault="00B262AA">
            <w:pPr>
              <w:spacing w:after="0"/>
              <w:rPr>
                <w:sz w:val="18"/>
                <w:szCs w:val="18"/>
              </w:rPr>
            </w:pPr>
            <w:r w:rsidRPr="00B36AD4">
              <w:rPr>
                <w:rFonts w:ascii="Arial" w:eastAsia="Arial" w:hAnsi="Arial" w:cs="Arial"/>
                <w:sz w:val="18"/>
                <w:szCs w:val="18"/>
              </w:rPr>
              <w:t>Mokinių veikla:</w:t>
            </w:r>
          </w:p>
          <w:p w14:paraId="36D3ABE6" w14:textId="513DD657" w:rsidR="00DF1D28" w:rsidRPr="00A85C61" w:rsidRDefault="00AB155E" w:rsidP="00FA5719">
            <w:pPr>
              <w:numPr>
                <w:ilvl w:val="0"/>
                <w:numId w:val="1"/>
              </w:numPr>
              <w:spacing w:after="0"/>
              <w:ind w:left="60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dvi savaites kaupia 2</w:t>
            </w:r>
            <w:r w:rsidR="000210D9">
              <w:rPr>
                <w:rFonts w:ascii="Arial" w:eastAsia="Arial" w:hAnsi="Arial" w:cs="Arial"/>
                <w:sz w:val="18"/>
                <w:szCs w:val="18"/>
              </w:rPr>
              <w:t>-iejų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eurų </w:t>
            </w:r>
            <w:r w:rsidR="006E1D04" w:rsidRPr="00D44020">
              <w:rPr>
                <w:rFonts w:ascii="Arial" w:eastAsia="Arial" w:hAnsi="Arial" w:cs="Arial"/>
                <w:sz w:val="18"/>
                <w:szCs w:val="18"/>
              </w:rPr>
              <w:t xml:space="preserve">(ar kito nominalo)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monetas, atkeliavusias iš skirtingų šalių</w:t>
            </w:r>
            <w:r w:rsidR="00B262AA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7655DE" w14:textId="643B43DF" w:rsidR="00DF1D28" w:rsidRPr="00A85C61" w:rsidRDefault="00B262AA" w:rsidP="00FA5719">
            <w:pPr>
              <w:numPr>
                <w:ilvl w:val="0"/>
                <w:numId w:val="1"/>
              </w:numPr>
              <w:spacing w:after="0"/>
              <w:ind w:left="60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kirtingas monetas fotografuoja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63C91225" w14:textId="4A323EEF" w:rsidR="00DF1D28" w:rsidRPr="00A85C61" w:rsidRDefault="00B262AA" w:rsidP="00FA5719">
            <w:pPr>
              <w:numPr>
                <w:ilvl w:val="0"/>
                <w:numId w:val="1"/>
              </w:numPr>
              <w:spacing w:after="0"/>
              <w:ind w:left="60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kaičiuoja, kiek ir iš kokių šalių turi monetų</w:t>
            </w:r>
            <w:r w:rsidR="000210D9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33C9EFE2" w14:textId="59E7C899" w:rsidR="00DF1D28" w:rsidRPr="00A85C61" w:rsidRDefault="00B262AA" w:rsidP="00FA5719">
            <w:pPr>
              <w:numPr>
                <w:ilvl w:val="0"/>
                <w:numId w:val="1"/>
              </w:numPr>
              <w:spacing w:after="0"/>
              <w:ind w:left="60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pibendri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, kodėl iš k</w:t>
            </w:r>
            <w:r>
              <w:rPr>
                <w:rFonts w:ascii="Arial" w:eastAsia="Arial" w:hAnsi="Arial" w:cs="Arial"/>
                <w:sz w:val="18"/>
                <w:szCs w:val="18"/>
              </w:rPr>
              <w:t>ai kurių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šalių yra daugiau eurų (pavyzdžiui, todėl, kad tos šalies rinkoje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yra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daugiausia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eurų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, šalis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yra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>ti Lietuvos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, dėl migracijos, dažnų kelionių), kodėl iš k</w:t>
            </w:r>
            <w:r>
              <w:rPr>
                <w:rFonts w:ascii="Arial" w:eastAsia="Arial" w:hAnsi="Arial" w:cs="Arial"/>
                <w:sz w:val="18"/>
                <w:szCs w:val="18"/>
              </w:rPr>
              <w:t>ai kurių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šalių eurų nepavyko gauti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65046DCB" w14:textId="3638BDAA" w:rsidR="00DF1D28" w:rsidRPr="00A85C61" w:rsidRDefault="00B262AA" w:rsidP="00FA5719">
            <w:pPr>
              <w:numPr>
                <w:ilvl w:val="0"/>
                <w:numId w:val="1"/>
              </w:numPr>
              <w:spacing w:after="0"/>
              <w:ind w:left="60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tlieka statistinę analizę (savo individualius duomenis su</w:t>
            </w:r>
            <w:r>
              <w:rPr>
                <w:rFonts w:ascii="Arial" w:eastAsia="Arial" w:hAnsi="Arial" w:cs="Arial"/>
                <w:sz w:val="18"/>
                <w:szCs w:val="18"/>
              </w:rPr>
              <w:t>lygina su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grup</w:t>
            </w:r>
            <w:r>
              <w:rPr>
                <w:rFonts w:ascii="Arial" w:eastAsia="Arial" w:hAnsi="Arial" w:cs="Arial"/>
                <w:sz w:val="18"/>
                <w:szCs w:val="18"/>
              </w:rPr>
              <w:t>ės duomenimis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75F4E387" w14:textId="39D0E9DE" w:rsidR="00DF1D28" w:rsidRPr="00A85C61" w:rsidRDefault="00B262AA" w:rsidP="00FA5719">
            <w:pPr>
              <w:numPr>
                <w:ilvl w:val="0"/>
                <w:numId w:val="1"/>
              </w:numPr>
              <w:spacing w:after="0"/>
              <w:ind w:left="60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tsako į specifinius klausimus:</w:t>
            </w:r>
          </w:p>
          <w:p w14:paraId="4EC9A9A1" w14:textId="77777777" w:rsidR="00DF1D28" w:rsidRPr="00A85C61" w:rsidRDefault="00AB155E">
            <w:pPr>
              <w:numPr>
                <w:ilvl w:val="1"/>
                <w:numId w:val="1"/>
              </w:numPr>
              <w:spacing w:after="0"/>
              <w:ind w:left="891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Kas vaizduojama ant skirtingų šalių monetų, kodėl?</w:t>
            </w:r>
          </w:p>
          <w:p w14:paraId="297D5B6F" w14:textId="47CB6D56" w:rsidR="00DF1D28" w:rsidRPr="00A85C61" w:rsidRDefault="00AB155E">
            <w:pPr>
              <w:numPr>
                <w:ilvl w:val="1"/>
                <w:numId w:val="1"/>
              </w:numPr>
              <w:spacing w:after="0"/>
              <w:ind w:left="891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Kokie įrašai </w:t>
            </w:r>
            <w:r w:rsidR="00B262AA">
              <w:rPr>
                <w:rFonts w:ascii="Arial" w:eastAsia="Arial" w:hAnsi="Arial" w:cs="Arial"/>
                <w:sz w:val="18"/>
                <w:szCs w:val="18"/>
              </w:rPr>
              <w:t>yra ant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monet</w:t>
            </w:r>
            <w:r w:rsidR="00B262AA">
              <w:rPr>
                <w:rFonts w:ascii="Arial" w:eastAsia="Arial" w:hAnsi="Arial" w:cs="Arial"/>
                <w:sz w:val="18"/>
                <w:szCs w:val="18"/>
              </w:rPr>
              <w:t>ų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ir ant </w:t>
            </w:r>
            <w:r w:rsidR="00B262AA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ų briaunų?</w:t>
            </w:r>
          </w:p>
          <w:p w14:paraId="492971EA" w14:textId="77777777" w:rsidR="00DF1D28" w:rsidRPr="00A85C61" w:rsidRDefault="00AB155E">
            <w:pPr>
              <w:numPr>
                <w:ilvl w:val="1"/>
                <w:numId w:val="1"/>
              </w:numPr>
              <w:spacing w:after="0"/>
              <w:ind w:left="891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Kaip atrodo ir ką simbolizuoja proginės monetos?</w:t>
            </w:r>
          </w:p>
          <w:p w14:paraId="5603E783" w14:textId="2821C45C" w:rsidR="00DF1D28" w:rsidRPr="00A85C61" w:rsidRDefault="00AB155E">
            <w:pPr>
              <w:numPr>
                <w:ilvl w:val="1"/>
                <w:numId w:val="1"/>
              </w:numPr>
              <w:spacing w:after="0"/>
              <w:ind w:left="891" w:hanging="285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B262AA">
              <w:rPr>
                <w:rFonts w:ascii="Arial" w:eastAsia="Arial" w:hAnsi="Arial" w:cs="Arial"/>
                <w:sz w:val="18"/>
                <w:szCs w:val="18"/>
              </w:rPr>
              <w:t xml:space="preserve">urios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ne euro zonos šalys naudoja eurą ir kodėl?</w:t>
            </w:r>
          </w:p>
          <w:p w14:paraId="6ED56DB2" w14:textId="6322D7FB" w:rsidR="00DF1D28" w:rsidRPr="006E1D04" w:rsidRDefault="00B262AA" w:rsidP="006E1D04">
            <w:pPr>
              <w:numPr>
                <w:ilvl w:val="0"/>
                <w:numId w:val="1"/>
              </w:numPr>
              <w:spacing w:after="0"/>
              <w:ind w:left="60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6E1D0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AB155E" w:rsidRPr="006E1D04">
              <w:rPr>
                <w:rFonts w:ascii="Arial" w:eastAsia="Arial" w:hAnsi="Arial" w:cs="Arial"/>
                <w:sz w:val="18"/>
                <w:szCs w:val="18"/>
              </w:rPr>
              <w:t>arengia pristatymą arba parodą, panaudodami savo nuotraukas ir gautus duomenis, papasakoja apie euro monetas</w:t>
            </w:r>
            <w:r w:rsidRPr="006E1D0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0CDE2F17" w14:textId="75A4F1D8" w:rsidR="00DF1D28" w:rsidRDefault="00B262AA" w:rsidP="006E1D04">
            <w:pPr>
              <w:numPr>
                <w:ilvl w:val="0"/>
                <w:numId w:val="1"/>
              </w:numPr>
              <w:spacing w:after="0"/>
              <w:ind w:left="60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arengia pristatymą apie tai, kokias ir kokių šalių monetas surinko grupėje, kas ant jų</w:t>
            </w:r>
            <w:r w:rsidR="002A7CB0" w:rsidRPr="00A85C61">
              <w:rPr>
                <w:rFonts w:ascii="Arial" w:eastAsia="Arial" w:hAnsi="Arial" w:cs="Arial"/>
                <w:sz w:val="18"/>
                <w:szCs w:val="18"/>
              </w:rPr>
              <w:t xml:space="preserve"> pavaizduota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, kas užrašyta ant briaunos, kodėl </w:t>
            </w:r>
            <w:r w:rsidR="002A7CB0">
              <w:rPr>
                <w:rFonts w:ascii="Arial" w:eastAsia="Arial" w:hAnsi="Arial" w:cs="Arial"/>
                <w:sz w:val="18"/>
                <w:szCs w:val="18"/>
              </w:rPr>
              <w:t xml:space="preserve">yra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būtent tokie simboliai ir tekstas</w:t>
            </w:r>
            <w:r w:rsidR="002A7CB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2C14EB6" w14:textId="77777777" w:rsidR="00A85C61" w:rsidRDefault="00A85C61">
            <w:pPr>
              <w:spacing w:after="0"/>
              <w:ind w:left="606" w:hanging="285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870F56" w14:textId="77777777" w:rsidR="00DF1D28" w:rsidRPr="00A85C61" w:rsidRDefault="00DF1D28">
            <w:pPr>
              <w:spacing w:after="0"/>
              <w:ind w:left="606" w:hanging="285"/>
              <w:rPr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000000"/>
            </w:tcBorders>
          </w:tcPr>
          <w:p w14:paraId="5A644EE0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5532D226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19B4CF6D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Galima atlikti per geografijos pamoką</w:t>
            </w:r>
          </w:p>
          <w:p w14:paraId="48865759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64D1C77F" w14:textId="77777777" w:rsidR="00DF1D28" w:rsidRPr="00A85C61" w:rsidRDefault="00AB155E">
            <w:pPr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  <w:t>Statistinė analizė</w:t>
            </w:r>
          </w:p>
          <w:p w14:paraId="5EDF4EFE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37E649C7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18A93987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2F10A88A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2D1E8E53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0846D7FA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20D852C9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25ECAF01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Projektinė veikla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</w:tcBorders>
          </w:tcPr>
          <w:p w14:paraId="040285DE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6FD65A94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0D5DE42B" w14:textId="45FAB0D9" w:rsidR="00DF1D28" w:rsidRPr="00A85C61" w:rsidRDefault="000B556F">
            <w:pPr>
              <w:rPr>
                <w:sz w:val="18"/>
                <w:szCs w:val="18"/>
              </w:rPr>
            </w:pPr>
            <w:hyperlink r:id="rId15">
              <w:r w:rsidR="00AB155E" w:rsidRPr="00FA5719">
                <w:rPr>
                  <w:rFonts w:ascii="Arial" w:hAnsi="Arial"/>
                  <w:color w:val="6D89AE"/>
                  <w:sz w:val="18"/>
                  <w:u w:val="single"/>
                </w:rPr>
                <w:t>https://lt.eurobilltracker.com/</w:t>
              </w:r>
            </w:hyperlink>
          </w:p>
        </w:tc>
      </w:tr>
      <w:tr w:rsidR="00DF1D28" w:rsidRPr="00A85C61" w14:paraId="70BFB305" w14:textId="77777777" w:rsidTr="00FA5719">
        <w:trPr>
          <w:trHeight w:val="269"/>
        </w:trPr>
        <w:tc>
          <w:tcPr>
            <w:tcW w:w="1485" w:type="dxa"/>
            <w:vMerge/>
            <w:tcBorders>
              <w:right w:val="single" w:sz="4" w:space="0" w:color="000000"/>
            </w:tcBorders>
          </w:tcPr>
          <w:p w14:paraId="34558857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65" w:type="dxa"/>
            <w:vMerge/>
            <w:shd w:val="clear" w:color="auto" w:fill="CFE2F3"/>
          </w:tcPr>
          <w:p w14:paraId="505C50B0" w14:textId="77777777" w:rsidR="00DF1D28" w:rsidRPr="00A85C61" w:rsidRDefault="00DF1D2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</w:tcBorders>
          </w:tcPr>
          <w:p w14:paraId="00905D0A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</w:tcBorders>
          </w:tcPr>
          <w:p w14:paraId="3D4DE7BB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1C9B5F7" w14:textId="77777777" w:rsidR="00B36AD4" w:rsidRDefault="00B36AD4">
      <w:r>
        <w:br w:type="page"/>
      </w:r>
    </w:p>
    <w:tbl>
      <w:tblPr>
        <w:tblStyle w:val="a0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9765"/>
        <w:gridCol w:w="1575"/>
        <w:gridCol w:w="2070"/>
      </w:tblGrid>
      <w:tr w:rsidR="00DF1D28" w:rsidRPr="00A85C61" w14:paraId="115F9D5C" w14:textId="77777777" w:rsidTr="00FA5719">
        <w:trPr>
          <w:trHeight w:val="320"/>
        </w:trPr>
        <w:tc>
          <w:tcPr>
            <w:tcW w:w="14895" w:type="dxa"/>
            <w:gridSpan w:val="4"/>
            <w:tcBorders>
              <w:right w:val="single" w:sz="4" w:space="0" w:color="000000"/>
            </w:tcBorders>
            <w:shd w:val="clear" w:color="auto" w:fill="0A4999"/>
          </w:tcPr>
          <w:p w14:paraId="0543B411" w14:textId="36875B63" w:rsidR="00DF1D28" w:rsidRPr="00A85C61" w:rsidRDefault="00AB15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2 PAMOKA</w:t>
            </w:r>
          </w:p>
        </w:tc>
      </w:tr>
      <w:tr w:rsidR="00DF1D28" w:rsidRPr="00A85C61" w14:paraId="4A15A694" w14:textId="77777777" w:rsidTr="00FA5719">
        <w:trPr>
          <w:trHeight w:val="280"/>
        </w:trPr>
        <w:tc>
          <w:tcPr>
            <w:tcW w:w="1485" w:type="dxa"/>
            <w:tcBorders>
              <w:right w:val="single" w:sz="4" w:space="0" w:color="000000"/>
            </w:tcBorders>
          </w:tcPr>
          <w:p w14:paraId="1C249A35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Sužadinimas</w:t>
            </w:r>
          </w:p>
        </w:tc>
        <w:tc>
          <w:tcPr>
            <w:tcW w:w="9765" w:type="dxa"/>
            <w:tcBorders>
              <w:left w:val="single" w:sz="4" w:space="0" w:color="000000"/>
              <w:right w:val="single" w:sz="4" w:space="0" w:color="000000"/>
            </w:tcBorders>
          </w:tcPr>
          <w:p w14:paraId="433C972E" w14:textId="70881364" w:rsidR="00DF1D28" w:rsidRPr="00A85C61" w:rsidRDefault="00AB15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Mokiniams užduodamas klausimas: </w:t>
            </w:r>
            <w:r w:rsidR="00BA6D78"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>okie yra euro privalumai ir trūkumai?</w:t>
            </w:r>
          </w:p>
          <w:p w14:paraId="068094D5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0DDA700C" w14:textId="643819CE" w:rsidR="00DF1D28" w:rsidRPr="00A85C61" w:rsidRDefault="00BA6D7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Minčių lietus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10092679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F1D28" w:rsidRPr="00A85C61" w14:paraId="5413FFBB" w14:textId="77777777" w:rsidTr="00FA5719">
        <w:trPr>
          <w:trHeight w:val="280"/>
        </w:trPr>
        <w:tc>
          <w:tcPr>
            <w:tcW w:w="1485" w:type="dxa"/>
            <w:tcBorders>
              <w:right w:val="single" w:sz="4" w:space="0" w:color="000000"/>
            </w:tcBorders>
          </w:tcPr>
          <w:p w14:paraId="3BA46591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Temos atskleidimas</w:t>
            </w:r>
          </w:p>
        </w:tc>
        <w:tc>
          <w:tcPr>
            <w:tcW w:w="9765" w:type="dxa"/>
            <w:tcBorders>
              <w:left w:val="single" w:sz="4" w:space="0" w:color="000000"/>
              <w:right w:val="single" w:sz="4" w:space="0" w:color="000000"/>
            </w:tcBorders>
          </w:tcPr>
          <w:p w14:paraId="2CD9316F" w14:textId="28D344F1" w:rsidR="00DF1D28" w:rsidRPr="00A85C61" w:rsidRDefault="00AB155E">
            <w:pPr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Euro nauda ir naudojimas. Praktinė euro ir </w:t>
            </w:r>
            <w:r w:rsidR="002A7CB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uro zonos reikšmė, 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>infliacija, defliacija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ir 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>kainų stabilumas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34A4D49" w14:textId="4C089A61" w:rsidR="00DF1D28" w:rsidRPr="00A85C61" w:rsidRDefault="00AB155E">
            <w:pPr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Žiūrėdami filmą mokiniai už</w:t>
            </w:r>
            <w:r w:rsidR="002A7CB0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rašo svarbiausias sąvokas: infliacija, defliacija, kainų stabilumas ir t.</w:t>
            </w:r>
            <w:r w:rsidR="00BA6D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7483BAD0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Po peržiūros aptariama, ką mokiniai pasižymėjo, paprašoma savais žodžiais paaiškinti, kokia</w:t>
            </w:r>
            <w:r w:rsidR="002A7CB0">
              <w:rPr>
                <w:rFonts w:ascii="Arial" w:eastAsia="Arial" w:hAnsi="Arial" w:cs="Arial"/>
                <w:sz w:val="18"/>
                <w:szCs w:val="18"/>
              </w:rPr>
              <w:t xml:space="preserve"> yra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euro praktinė nauda.</w:t>
            </w:r>
          </w:p>
          <w:p w14:paraId="7CA2C0D5" w14:textId="77777777" w:rsidR="00DF1D28" w:rsidRPr="00A85C61" w:rsidRDefault="00DF1D2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0ACCB494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Filmo peržiūra ir aptarimas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6A38355B" w14:textId="636B61C1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Filmukas: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</w:r>
            <w:hyperlink r:id="rId16">
              <w:r w:rsidRPr="00FA5719">
                <w:rPr>
                  <w:rFonts w:ascii="Arial" w:hAnsi="Arial"/>
                  <w:color w:val="6D89AE"/>
                  <w:sz w:val="18"/>
                  <w:u w:val="single"/>
                </w:rPr>
                <w:t>1 variantas</w:t>
              </w:r>
            </w:hyperlink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2642E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euras, jo nauda kasdienybėje, infliacija, </w:t>
            </w:r>
            <w:r w:rsidR="00E2642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uro zona (lietuvių kalba), versija </w:t>
            </w:r>
            <w:hyperlink r:id="rId17">
              <w:r w:rsidRPr="00FA5719">
                <w:rPr>
                  <w:rFonts w:ascii="Arial" w:hAnsi="Arial"/>
                  <w:color w:val="6D89AE"/>
                  <w:sz w:val="18"/>
                  <w:u w:val="single"/>
                </w:rPr>
                <w:t>anglų kalba</w:t>
              </w:r>
            </w:hyperlink>
          </w:p>
          <w:p w14:paraId="0963C89E" w14:textId="3D46DF0B" w:rsidR="00DF1D28" w:rsidRPr="00A85C61" w:rsidRDefault="000B556F" w:rsidP="00A85C61">
            <w:pPr>
              <w:spacing w:after="0" w:line="240" w:lineRule="auto"/>
              <w:rPr>
                <w:sz w:val="18"/>
                <w:szCs w:val="18"/>
              </w:rPr>
            </w:pPr>
            <w:hyperlink r:id="rId18">
              <w:r w:rsidR="00AB155E" w:rsidRPr="00B36AD4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2 variantas</w:t>
              </w:r>
            </w:hyperlink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6F15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apie kainų stabilumą (lietuvių kalba), versija </w:t>
            </w:r>
            <w:hyperlink r:id="rId19">
              <w:r w:rsidR="00AB155E" w:rsidRPr="00B36AD4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anglų kalba</w:t>
              </w:r>
            </w:hyperlink>
          </w:p>
        </w:tc>
      </w:tr>
      <w:tr w:rsidR="00DF1D28" w:rsidRPr="00A85C61" w14:paraId="0C3A366D" w14:textId="77777777" w:rsidTr="00FA5719">
        <w:trPr>
          <w:trHeight w:val="269"/>
        </w:trPr>
        <w:tc>
          <w:tcPr>
            <w:tcW w:w="1485" w:type="dxa"/>
            <w:vMerge w:val="restart"/>
            <w:tcBorders>
              <w:right w:val="single" w:sz="4" w:space="0" w:color="000000"/>
            </w:tcBorders>
          </w:tcPr>
          <w:p w14:paraId="1E469AD4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Įtvirtinimas: 4 variantai</w:t>
            </w:r>
          </w:p>
          <w:p w14:paraId="15AE6E17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C22F3C" w14:textId="77777777" w:rsidR="00DF1D28" w:rsidRPr="00A85C61" w:rsidRDefault="00AB15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 xml:space="preserve">1. Kainų skirtumai </w:t>
            </w:r>
          </w:p>
          <w:p w14:paraId="379B0A8E" w14:textId="142DD2B9" w:rsidR="00DF1D28" w:rsidRPr="00A85C61" w:rsidRDefault="00AB15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Kainų palyginimas H&amp;M tinklo parduotuvėse (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>parduotuvės gali būti pasirinktos pačių mokinių ar mokytojų nuožiūra, H&amp;M pateikiamas tik kaip pavyzdys</w:t>
            </w:r>
            <w:r w:rsidR="002A7CB0"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2A7CB0"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>adangi kainas galima rasti internete, galima pasirinkti ir kitas šalis bei parduotuves, svarbu, kad jos veiktų keliose ES šalyse, pvz.: Lidl, Tesco, Ikea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). Kitų ES ir </w:t>
            </w:r>
            <w:r w:rsidR="002A7CB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uro zonos šalių parduotuvių kainų palyginimas su </w:t>
            </w:r>
            <w:r w:rsidR="00316F15">
              <w:rPr>
                <w:rFonts w:ascii="Arial" w:eastAsia="Arial" w:hAnsi="Arial" w:cs="Arial"/>
                <w:sz w:val="18"/>
                <w:szCs w:val="18"/>
              </w:rPr>
              <w:t xml:space="preserve">kainomis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Lietuvos </w:t>
            </w:r>
            <w:r w:rsidR="00316F15" w:rsidRPr="00A85C61">
              <w:rPr>
                <w:rFonts w:ascii="Arial" w:eastAsia="Arial" w:hAnsi="Arial" w:cs="Arial"/>
                <w:sz w:val="18"/>
                <w:szCs w:val="18"/>
              </w:rPr>
              <w:t>parduotuvė</w:t>
            </w:r>
            <w:r w:rsidR="00316F15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. Mokiniai užpildo lentelę (žr. priedą).</w:t>
            </w:r>
          </w:p>
          <w:p w14:paraId="51F0C9CB" w14:textId="5623C3BE" w:rsidR="00DF1D28" w:rsidRPr="00A85C61" w:rsidRDefault="00AB155E">
            <w:pPr>
              <w:spacing w:after="0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Užduodamas klausimas</w:t>
            </w:r>
            <w:r w:rsidR="002A7CB0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Kas </w:t>
            </w:r>
            <w:r w:rsidR="00316F15">
              <w:rPr>
                <w:rFonts w:ascii="Arial" w:eastAsia="Arial" w:hAnsi="Arial" w:cs="Arial"/>
                <w:i/>
                <w:sz w:val="18"/>
                <w:szCs w:val="18"/>
              </w:rPr>
              <w:t>lemia</w:t>
            </w:r>
            <w:r w:rsidR="00316F15"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>tokius skirtumus?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50B86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okiniams </w:t>
            </w:r>
            <w:r w:rsidR="00150B86">
              <w:rPr>
                <w:rFonts w:ascii="Arial" w:eastAsia="Arial" w:hAnsi="Arial" w:cs="Arial"/>
                <w:sz w:val="18"/>
                <w:szCs w:val="18"/>
              </w:rPr>
              <w:t>paaiškinami</w:t>
            </w:r>
            <w:r w:rsidR="00150B86"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ši</w:t>
            </w:r>
            <w:r w:rsidR="00150B8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kriterij</w:t>
            </w:r>
            <w:r w:rsidR="00150B86">
              <w:rPr>
                <w:rFonts w:ascii="Arial" w:eastAsia="Arial" w:hAnsi="Arial" w:cs="Arial"/>
                <w:sz w:val="18"/>
                <w:szCs w:val="18"/>
              </w:rPr>
              <w:t>ai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D7A5347" w14:textId="77777777" w:rsidR="00DF1D28" w:rsidRPr="00A85C61" w:rsidRDefault="00AB155E">
            <w:pPr>
              <w:numPr>
                <w:ilvl w:val="1"/>
                <w:numId w:val="2"/>
              </w:numPr>
              <w:ind w:left="75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šalių PVM tarifas;</w:t>
            </w:r>
          </w:p>
          <w:p w14:paraId="78D99F29" w14:textId="77777777" w:rsidR="00DF1D28" w:rsidRPr="00A85C61" w:rsidRDefault="00AB155E">
            <w:pPr>
              <w:numPr>
                <w:ilvl w:val="1"/>
                <w:numId w:val="2"/>
              </w:numPr>
              <w:ind w:left="75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rinkos dydis;</w:t>
            </w:r>
          </w:p>
          <w:p w14:paraId="4FBBD5F7" w14:textId="77777777" w:rsidR="00DF1D28" w:rsidRDefault="00AB155E">
            <w:pPr>
              <w:numPr>
                <w:ilvl w:val="1"/>
                <w:numId w:val="2"/>
              </w:numPr>
              <w:ind w:left="756"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perkamoji galia.</w:t>
            </w:r>
          </w:p>
          <w:p w14:paraId="740C381F" w14:textId="77777777" w:rsidR="00A85C61" w:rsidRPr="00A85C61" w:rsidRDefault="00A85C61" w:rsidP="00A85C61">
            <w:pPr>
              <w:ind w:left="756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13D203D6" w14:textId="77777777" w:rsidR="00A85C61" w:rsidRDefault="00AB155E" w:rsidP="00A85C61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2. Infliacija ir euras</w:t>
            </w:r>
          </w:p>
          <w:p w14:paraId="7AE9E4E8" w14:textId="35192392" w:rsidR="00DF1D28" w:rsidRPr="00A85C61" w:rsidRDefault="00AB155E" w:rsidP="00A85C6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Infliacija </w:t>
            </w:r>
            <w:r w:rsidR="002813BB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kainų augimas </w:t>
            </w:r>
            <w:r w:rsidR="002813BB"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yra neišvengiamas ekonominio proceso elementas. Kainos kyla nuolat</w:t>
            </w:r>
            <w:r w:rsidR="002813B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ir vienos ar kitos valiutos įvedimas neturi šiam procesui įtakos. Mokytojas privalo pažymėti, kad kainos kilo ir iki įsivedant eurą, o euro įvedimas, jei ir prisidėjo prie to, tai tik </w:t>
            </w:r>
            <w:r w:rsidR="002813BB">
              <w:rPr>
                <w:rFonts w:ascii="Arial" w:eastAsia="Arial" w:hAnsi="Arial" w:cs="Arial"/>
                <w:sz w:val="18"/>
                <w:szCs w:val="18"/>
              </w:rPr>
              <w:t xml:space="preserve">kaip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vienas iš daugelio faktorių. </w:t>
            </w:r>
          </w:p>
          <w:p w14:paraId="79FF9303" w14:textId="464DA1DA" w:rsidR="00DF1D28" w:rsidRPr="00A85C61" w:rsidRDefault="002813BB" w:rsidP="00A85C6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ainų kilimui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liustruoti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atliekama užduotis, kurioje mokiniai turi rasti tos pačios prekės kainas Lietuvoje iki euro įvedimo ir po jo. </w:t>
            </w:r>
            <w:r w:rsidR="00C04B6F">
              <w:rPr>
                <w:rFonts w:ascii="Arial" w:eastAsia="Arial" w:hAnsi="Arial" w:cs="Arial"/>
                <w:sz w:val="18"/>
                <w:szCs w:val="18"/>
              </w:rPr>
              <w:t xml:space="preserve">Ši užduotis atskleidžia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kainų pokyčius</w:t>
            </w:r>
            <w:r w:rsidR="00C04B6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kainos per </w:t>
            </w:r>
            <w:r w:rsidR="00C04B6F">
              <w:rPr>
                <w:rFonts w:ascii="Arial" w:eastAsia="Arial" w:hAnsi="Arial" w:cs="Arial"/>
                <w:sz w:val="18"/>
                <w:szCs w:val="18"/>
              </w:rPr>
              <w:t xml:space="preserve">tam tikrą 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laiką </w:t>
            </w:r>
            <w:r w:rsidR="00C04B6F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didėja, </w:t>
            </w:r>
            <w:r w:rsidR="00C04B6F">
              <w:rPr>
                <w:rFonts w:ascii="Arial" w:eastAsia="Arial" w:hAnsi="Arial" w:cs="Arial"/>
                <w:sz w:val="18"/>
                <w:szCs w:val="18"/>
              </w:rPr>
              <w:t>ir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 xml:space="preserve"> mažėja.</w:t>
            </w:r>
          </w:p>
          <w:p w14:paraId="5CB7C84F" w14:textId="77777777" w:rsidR="00DF1D28" w:rsidRPr="00A85C61" w:rsidRDefault="00AB155E" w:rsidP="00A85C61">
            <w:pPr>
              <w:spacing w:after="0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118C6009" w14:textId="4AD68453" w:rsidR="00A85C61" w:rsidRDefault="00AB155E" w:rsidP="00A85C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3. Pinigų vertė: Big</w:t>
            </w:r>
            <w:r w:rsidR="00D60C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Mac indekso palyginimas.</w:t>
            </w:r>
          </w:p>
          <w:p w14:paraId="514CEADF" w14:textId="2B4711FF" w:rsidR="00DF1D28" w:rsidRPr="00A85C61" w:rsidRDefault="00AB155E" w:rsidP="00A85C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Big</w:t>
            </w:r>
            <w:r w:rsidR="00D60C7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Mac</w:t>
            </w:r>
            <w:r w:rsidR="00C04B6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indeksas</w:t>
            </w:r>
            <w:r w:rsidR="00C04B6F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arba </w:t>
            </w: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Mėsainio indeksas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 – </w:t>
            </w:r>
            <w:hyperlink r:id="rId20">
              <w:r w:rsidRPr="00A85C61">
                <w:rPr>
                  <w:rFonts w:ascii="Arial" w:eastAsia="Arial" w:hAnsi="Arial" w:cs="Arial"/>
                  <w:sz w:val="18"/>
                  <w:szCs w:val="18"/>
                </w:rPr>
                <w:t>valiutos</w:t>
              </w:r>
            </w:hyperlink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nuvertinimo ar pervertinimo nustatymo būdas, siekiant suprasti, kiek reikia </w:t>
            </w:r>
            <w:hyperlink r:id="rId21">
              <w:r w:rsidRPr="00A85C61">
                <w:rPr>
                  <w:rFonts w:ascii="Arial" w:eastAsia="Arial" w:hAnsi="Arial" w:cs="Arial"/>
                  <w:sz w:val="18"/>
                  <w:szCs w:val="18"/>
                </w:rPr>
                <w:t>pinigų</w:t>
              </w:r>
            </w:hyperlink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, norint nupirkti tiek pat ir tokių pačių </w:t>
            </w:r>
            <w:hyperlink r:id="rId22">
              <w:r w:rsidRPr="00A85C61">
                <w:rPr>
                  <w:rFonts w:ascii="Arial" w:eastAsia="Arial" w:hAnsi="Arial" w:cs="Arial"/>
                  <w:sz w:val="18"/>
                  <w:szCs w:val="18"/>
                </w:rPr>
                <w:t>prekių</w:t>
              </w:r>
            </w:hyperlink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ar </w:t>
            </w:r>
            <w:hyperlink r:id="rId23">
              <w:r w:rsidRPr="00A85C61">
                <w:rPr>
                  <w:rFonts w:ascii="Arial" w:eastAsia="Arial" w:hAnsi="Arial" w:cs="Arial"/>
                  <w:sz w:val="18"/>
                  <w:szCs w:val="18"/>
                </w:rPr>
                <w:t>paslaugų</w:t>
              </w:r>
            </w:hyperlink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skirtingose </w:t>
            </w:r>
            <w:hyperlink r:id="rId24">
              <w:r w:rsidRPr="00A85C61">
                <w:rPr>
                  <w:rFonts w:ascii="Arial" w:eastAsia="Arial" w:hAnsi="Arial" w:cs="Arial"/>
                  <w:sz w:val="18"/>
                  <w:szCs w:val="18"/>
                </w:rPr>
                <w:t>valstybėse</w:t>
              </w:r>
            </w:hyperlink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Mėsainio indeksas</w:t>
            </w:r>
            <w:r w:rsidRPr="00A85C61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rodo perkamąją galią. </w:t>
            </w:r>
          </w:p>
          <w:p w14:paraId="0EDB504C" w14:textId="2F62E5A7" w:rsidR="00DF1D28" w:rsidRPr="00A85C61" w:rsidRDefault="00AB155E" w:rsidP="00A85C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Indekse galima rasti ne visas ES šalis, tačiau mokinia</w:t>
            </w:r>
            <w:r w:rsidR="006F0450">
              <w:rPr>
                <w:rFonts w:ascii="Arial" w:eastAsia="Arial" w:hAnsi="Arial" w:cs="Arial"/>
                <w:sz w:val="18"/>
                <w:szCs w:val="18"/>
              </w:rPr>
              <w:t>i,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remdamiesi duotais šaltiniais</w:t>
            </w:r>
            <w:r w:rsidR="00B260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internete gali surasti mėsainio kainas skirtingose šalyse ir palyginti pačias kainas bei kainų skirtumus, atsižvelg</w:t>
            </w:r>
            <w:r w:rsidR="00B26038">
              <w:rPr>
                <w:rFonts w:ascii="Arial" w:eastAsia="Arial" w:hAnsi="Arial" w:cs="Arial"/>
                <w:sz w:val="18"/>
                <w:szCs w:val="18"/>
              </w:rPr>
              <w:t>dami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į duotus rodiklius (BVP dalis vienam gyventojui, vidutinis darbo užmokestis</w:t>
            </w:r>
            <w:r w:rsidR="00B26038">
              <w:rPr>
                <w:rFonts w:ascii="Arial" w:eastAsia="Arial" w:hAnsi="Arial" w:cs="Arial"/>
                <w:sz w:val="18"/>
                <w:szCs w:val="18"/>
              </w:rPr>
              <w:t xml:space="preserve"> ir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t.</w:t>
            </w:r>
            <w:r w:rsidR="00B260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t.) (žr. priedus).</w:t>
            </w:r>
          </w:p>
          <w:p w14:paraId="0EA41A93" w14:textId="001108F8" w:rsidR="00DF1D28" w:rsidRPr="00A85C61" w:rsidRDefault="00AB155E" w:rsidP="00A85C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 w:rsidRPr="00A85C61">
              <w:rPr>
                <w:rFonts w:ascii="Arial" w:eastAsia="Arial" w:hAnsi="Arial" w:cs="Arial"/>
                <w:sz w:val="18"/>
                <w:szCs w:val="18"/>
              </w:rPr>
              <w:t>Užpildę lentelę mokiniai pa</w:t>
            </w:r>
            <w:r w:rsidR="00B26038">
              <w:rPr>
                <w:rFonts w:ascii="Arial" w:eastAsia="Arial" w:hAnsi="Arial" w:cs="Arial"/>
                <w:sz w:val="18"/>
                <w:szCs w:val="18"/>
              </w:rPr>
              <w:t>teikia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savo įžvalgas ir pastebėjimus.</w:t>
            </w:r>
          </w:p>
          <w:p w14:paraId="489C3E43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D0D6768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644DD2A" w14:textId="7BCB1E68" w:rsidR="00DF1D28" w:rsidRPr="00A85C61" w:rsidRDefault="00AB155E">
            <w:pPr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4. Šalių ekonominio išsivystymo lygis (sudėtingesnė užduotis)</w:t>
            </w: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Mokiniai, dirbdami grupėmis, pasirenka po 3-4 </w:t>
            </w:r>
            <w:r w:rsidR="00B2603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uro</w:t>
            </w:r>
            <w:r w:rsidR="00B260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zonos šalis. Internete surenka informaciją apie jų BVP, minimalų ir vidutinį darbo užmokestį (duomenis galima rasti </w:t>
            </w:r>
            <w:hyperlink r:id="rId25">
              <w:r w:rsidRPr="00FA5719">
                <w:rPr>
                  <w:rFonts w:ascii="Arial" w:hAnsi="Arial"/>
                  <w:color w:val="6D89AE"/>
                  <w:sz w:val="18"/>
                  <w:u w:val="single"/>
                </w:rPr>
                <w:t>http://ec.europa.eu/eurostat</w:t>
              </w:r>
            </w:hyperlink>
            <w:r w:rsidRPr="00A85C61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4AE59309" w14:textId="06E61F20" w:rsidR="00DF1D28" w:rsidRPr="00A85C61" w:rsidRDefault="00AB155E">
            <w:pPr>
              <w:rPr>
                <w:color w:val="auto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Atlikus užduotį surengiama diskusija: </w:t>
            </w:r>
            <w:r w:rsidR="00B26038"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odėl šalių ekonominis išsivystymas skiriasi </w:t>
            </w:r>
            <w:r w:rsidRPr="00A85C61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ir koki</w:t>
            </w:r>
            <w:r w:rsidR="00D60C74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o</w:t>
            </w:r>
            <w:r w:rsidR="00B26038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mi</w:t>
            </w:r>
            <w:r w:rsidRPr="00A85C61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s priemon</w:t>
            </w:r>
            <w:r w:rsidR="00B26038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ėmi</w:t>
            </w:r>
            <w:r w:rsidRPr="00A85C61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s </w:t>
            </w:r>
            <w:r w:rsidR="00B26038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 xml:space="preserve">skatinamas </w:t>
            </w:r>
            <w:r w:rsidRPr="00A85C61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ekonomikos vystym</w:t>
            </w:r>
            <w:r w:rsidR="00B26038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asis</w:t>
            </w:r>
            <w:r w:rsidRPr="00A85C61">
              <w:rPr>
                <w:rFonts w:ascii="Arial" w:eastAsia="Arial" w:hAnsi="Arial" w:cs="Arial"/>
                <w:color w:val="auto"/>
                <w:sz w:val="18"/>
                <w:szCs w:val="18"/>
              </w:rPr>
              <w:t>?</w:t>
            </w:r>
          </w:p>
          <w:p w14:paraId="6446A6FF" w14:textId="35CE9F25" w:rsidR="00DF1D28" w:rsidRPr="00A85C61" w:rsidRDefault="00AB155E">
            <w:pPr>
              <w:spacing w:after="0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Papildomai galima aptarti ekonominę</w:t>
            </w:r>
            <w:r w:rsidRPr="00A85C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krizę ir </w:t>
            </w:r>
            <w:r w:rsidR="00316F15" w:rsidRPr="00A85C61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316F15">
              <w:rPr>
                <w:rFonts w:ascii="Arial" w:eastAsia="Arial" w:hAnsi="Arial" w:cs="Arial"/>
                <w:sz w:val="18"/>
                <w:szCs w:val="18"/>
              </w:rPr>
              <w:t>okią įtaką</w:t>
            </w:r>
            <w:r w:rsidR="00316F15" w:rsidRPr="00A85C61">
              <w:rPr>
                <w:rFonts w:ascii="Arial" w:eastAsia="Arial" w:hAnsi="Arial" w:cs="Arial"/>
                <w:sz w:val="18"/>
                <w:szCs w:val="18"/>
              </w:rPr>
              <w:t xml:space="preserve"> j</w:t>
            </w:r>
            <w:r w:rsidR="00316F15">
              <w:rPr>
                <w:rFonts w:ascii="Arial" w:eastAsia="Arial" w:hAnsi="Arial" w:cs="Arial"/>
                <w:sz w:val="18"/>
                <w:szCs w:val="18"/>
              </w:rPr>
              <w:t>ą</w:t>
            </w:r>
            <w:r w:rsidR="00316F15" w:rsidRPr="00A85C61">
              <w:rPr>
                <w:rFonts w:ascii="Arial" w:eastAsia="Arial" w:hAnsi="Arial" w:cs="Arial"/>
                <w:sz w:val="18"/>
                <w:szCs w:val="18"/>
              </w:rPr>
              <w:t xml:space="preserve"> įveiki</w:t>
            </w:r>
            <w:r w:rsidR="00316F15">
              <w:rPr>
                <w:rFonts w:ascii="Arial" w:eastAsia="Arial" w:hAnsi="Arial" w:cs="Arial"/>
                <w:sz w:val="18"/>
                <w:szCs w:val="18"/>
              </w:rPr>
              <w:t>ant turėjo</w:t>
            </w:r>
            <w:r w:rsidR="00316F15" w:rsidRPr="00A85C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ES reikalavimai, fiskalinės drausmės kriterijai, taip pat įvertinti</w:t>
            </w:r>
            <w:r w:rsidR="00B2603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kaip su krize susitvarkė euro zonos šalys.</w:t>
            </w:r>
          </w:p>
        </w:tc>
        <w:tc>
          <w:tcPr>
            <w:tcW w:w="1575" w:type="dxa"/>
            <w:vMerge w:val="restart"/>
            <w:tcBorders>
              <w:left w:val="single" w:sz="4" w:space="0" w:color="000000"/>
            </w:tcBorders>
          </w:tcPr>
          <w:p w14:paraId="05815F9B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4F3D5E0D" w14:textId="150A0A69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Individualus darbas arba darbas grupė</w:t>
            </w:r>
            <w:r w:rsidR="00BA6D78">
              <w:rPr>
                <w:rFonts w:ascii="Arial" w:eastAsia="Arial" w:hAnsi="Arial" w:cs="Arial"/>
                <w:sz w:val="18"/>
                <w:szCs w:val="18"/>
              </w:rPr>
              <w:t>mis</w:t>
            </w:r>
          </w:p>
          <w:p w14:paraId="004E0107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4B8A1706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0BA224D7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666BFDEE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57F98BA5" w14:textId="77777777" w:rsidR="00DF1D28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1B6F2045" w14:textId="77777777" w:rsidR="00A85C61" w:rsidRPr="00A85C61" w:rsidRDefault="00A85C61">
            <w:pPr>
              <w:spacing w:after="0" w:line="240" w:lineRule="auto"/>
              <w:rPr>
                <w:sz w:val="18"/>
                <w:szCs w:val="18"/>
              </w:rPr>
            </w:pPr>
          </w:p>
          <w:p w14:paraId="1135BD0D" w14:textId="554293D1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Individualus darbas arba darbas grupė</w:t>
            </w:r>
            <w:r w:rsidR="00BA6D78">
              <w:rPr>
                <w:rFonts w:ascii="Arial" w:eastAsia="Arial" w:hAnsi="Arial" w:cs="Arial"/>
                <w:sz w:val="18"/>
                <w:szCs w:val="18"/>
              </w:rPr>
              <w:t>mis</w:t>
            </w:r>
          </w:p>
          <w:p w14:paraId="55A26839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52853E01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5CA88A66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48D24352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456D7994" w14:textId="44FC9794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Indivi</w:t>
            </w:r>
            <w:r w:rsidR="00BA6D78">
              <w:rPr>
                <w:rFonts w:ascii="Arial" w:eastAsia="Arial" w:hAnsi="Arial" w:cs="Arial"/>
                <w:sz w:val="18"/>
                <w:szCs w:val="18"/>
              </w:rPr>
              <w:t>dualus darbas arba darbas grupėmis</w:t>
            </w:r>
          </w:p>
          <w:p w14:paraId="13DE05F9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4797E7D1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29A505E8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3AE06BF9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4E9B0F5D" w14:textId="77777777" w:rsidR="00DF1D28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09CCBCBE" w14:textId="77777777" w:rsidR="00B36AD4" w:rsidRDefault="00B36AD4">
            <w:pPr>
              <w:spacing w:after="0" w:line="240" w:lineRule="auto"/>
              <w:rPr>
                <w:sz w:val="18"/>
                <w:szCs w:val="18"/>
              </w:rPr>
            </w:pPr>
          </w:p>
          <w:p w14:paraId="0E716C84" w14:textId="77777777" w:rsidR="00B36AD4" w:rsidRPr="00A85C61" w:rsidRDefault="00B36AD4">
            <w:pPr>
              <w:spacing w:after="0" w:line="240" w:lineRule="auto"/>
              <w:rPr>
                <w:sz w:val="18"/>
                <w:szCs w:val="18"/>
              </w:rPr>
            </w:pPr>
          </w:p>
          <w:p w14:paraId="2DA94FCF" w14:textId="478B56D6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Individ</w:t>
            </w:r>
            <w:r w:rsidR="00D60C74">
              <w:rPr>
                <w:rFonts w:ascii="Arial" w:eastAsia="Arial" w:hAnsi="Arial" w:cs="Arial"/>
                <w:sz w:val="18"/>
                <w:szCs w:val="18"/>
              </w:rPr>
              <w:t>ualus darbas arba darbas grupėmis</w:t>
            </w:r>
          </w:p>
          <w:p w14:paraId="536776B0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  <w:t>Diskusija</w:t>
            </w:r>
          </w:p>
          <w:p w14:paraId="43412A82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36089EA2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03BA8BCA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Filmo peržiūra ir aptarimas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</w:tcBorders>
          </w:tcPr>
          <w:p w14:paraId="26917D2E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367C1B6A" w14:textId="24CC5CEC" w:rsidR="00DF1D28" w:rsidRPr="00A85C61" w:rsidRDefault="00B36AD4" w:rsidP="00FA571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Užduotis „P</w:t>
            </w:r>
            <w:r w:rsidR="00AB155E" w:rsidRPr="00A85C6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A85C61" w:rsidRPr="00A85C61">
              <w:rPr>
                <w:rFonts w:ascii="Arial" w:eastAsia="Arial" w:hAnsi="Arial" w:cs="Arial"/>
                <w:sz w:val="18"/>
                <w:szCs w:val="18"/>
              </w:rPr>
              <w:t>eki</w:t>
            </w:r>
            <w:r>
              <w:rPr>
                <w:rFonts w:ascii="Arial" w:eastAsia="Arial" w:hAnsi="Arial" w:cs="Arial"/>
                <w:sz w:val="18"/>
                <w:szCs w:val="18"/>
              </w:rPr>
              <w:t>ų kainos šalyse“</w:t>
            </w:r>
          </w:p>
          <w:p w14:paraId="523472D8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4126B14B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046C6883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4DF20A09" w14:textId="77777777" w:rsidR="00DF1D28" w:rsidRPr="00A85C61" w:rsidRDefault="00DF1D28">
            <w:pPr>
              <w:rPr>
                <w:sz w:val="18"/>
                <w:szCs w:val="18"/>
              </w:rPr>
            </w:pPr>
          </w:p>
          <w:p w14:paraId="5977C7B2" w14:textId="77777777" w:rsidR="00A85C61" w:rsidRPr="00A85C61" w:rsidRDefault="00A85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6334DBFE" w14:textId="05430F34" w:rsidR="00DF1D28" w:rsidRPr="00FA5719" w:rsidRDefault="00A85C61" w:rsidP="00FA5719">
            <w:pPr>
              <w:rPr>
                <w:rFonts w:ascii="Arial" w:hAnsi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Užduotis </w:t>
            </w:r>
            <w:r w:rsidR="00B36AD4">
              <w:rPr>
                <w:rFonts w:ascii="Arial" w:eastAsia="Arial" w:hAnsi="Arial" w:cs="Arial"/>
                <w:sz w:val="18"/>
                <w:szCs w:val="18"/>
              </w:rPr>
              <w:t>„Kylančios kainos“</w:t>
            </w:r>
            <w:r w:rsidR="00B36AD4" w:rsidRPr="00FA5719">
              <w:rPr>
                <w:rFonts w:ascii="Arial" w:hAnsi="Arial"/>
                <w:sz w:val="18"/>
              </w:rPr>
              <w:t xml:space="preserve"> </w:t>
            </w:r>
          </w:p>
          <w:p w14:paraId="7DE8816D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  <w:p w14:paraId="5BBA30DA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10F0F796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756E78C" w14:textId="7E25C392" w:rsidR="00DF1D28" w:rsidRPr="00A85C61" w:rsidRDefault="00A85C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Užduotis </w:t>
            </w:r>
            <w:r w:rsidR="00B36AD4">
              <w:rPr>
                <w:rFonts w:ascii="Arial" w:eastAsia="Arial" w:hAnsi="Arial" w:cs="Arial"/>
                <w:sz w:val="18"/>
                <w:szCs w:val="18"/>
              </w:rPr>
              <w:t>„Big Mac indeksas“</w:t>
            </w:r>
          </w:p>
          <w:p w14:paraId="2BFDA639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CDEB3AC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69F9497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3144D27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CE0CB60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6E7059C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7CEDC27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5E0C400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ACBE2D5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AC9CD03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ACAB871" w14:textId="37883D5E" w:rsidR="00DF1D28" w:rsidRPr="00A85C61" w:rsidRDefault="00AB15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Filmukas apie </w:t>
            </w:r>
            <w:hyperlink r:id="rId26" w:history="1">
              <w:r w:rsidR="00D60C74">
                <w:rPr>
                  <w:rStyle w:val="Hipersaitas"/>
                  <w:rFonts w:ascii="Arial" w:hAnsi="Arial"/>
                  <w:color w:val="6D89AE"/>
                  <w:sz w:val="18"/>
                </w:rPr>
                <w:t>e</w:t>
              </w:r>
              <w:r w:rsidRPr="00FA5719">
                <w:rPr>
                  <w:rStyle w:val="Hipersaitas"/>
                  <w:rFonts w:ascii="Arial" w:hAnsi="Arial"/>
                  <w:color w:val="6D89AE"/>
                  <w:sz w:val="18"/>
                </w:rPr>
                <w:t>uro zonos krizę</w:t>
              </w:r>
            </w:hyperlink>
            <w:r w:rsidRPr="00FA5719">
              <w:rPr>
                <w:rFonts w:ascii="Arial" w:hAnsi="Arial"/>
                <w:color w:val="6D89AE"/>
                <w:sz w:val="18"/>
              </w:rPr>
              <w:t xml:space="preserve">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(anglų kalba)</w:t>
            </w:r>
          </w:p>
          <w:p w14:paraId="5E12A469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1D28" w:rsidRPr="00A85C61" w14:paraId="5DA145C5" w14:textId="77777777" w:rsidTr="00FA5719">
        <w:trPr>
          <w:trHeight w:val="1140"/>
        </w:trPr>
        <w:tc>
          <w:tcPr>
            <w:tcW w:w="1485" w:type="dxa"/>
            <w:vMerge/>
            <w:tcBorders>
              <w:right w:val="single" w:sz="4" w:space="0" w:color="000000"/>
            </w:tcBorders>
          </w:tcPr>
          <w:p w14:paraId="3046A4C0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2B3996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</w:tcBorders>
          </w:tcPr>
          <w:p w14:paraId="124CEF2F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</w:tcBorders>
          </w:tcPr>
          <w:p w14:paraId="2C80A0B0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1D28" w:rsidRPr="00A85C61" w14:paraId="13446E38" w14:textId="77777777" w:rsidTr="00FA5719">
        <w:trPr>
          <w:trHeight w:val="269"/>
        </w:trPr>
        <w:tc>
          <w:tcPr>
            <w:tcW w:w="1485" w:type="dxa"/>
            <w:vMerge/>
            <w:tcBorders>
              <w:right w:val="single" w:sz="4" w:space="0" w:color="000000"/>
            </w:tcBorders>
          </w:tcPr>
          <w:p w14:paraId="0EFE7B80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48450" w14:textId="77777777" w:rsidR="00DF1D28" w:rsidRPr="00A85C61" w:rsidRDefault="00DF1D2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</w:tcBorders>
          </w:tcPr>
          <w:p w14:paraId="1AE4CE5A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</w:tcBorders>
          </w:tcPr>
          <w:p w14:paraId="56CD0BA4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5C61" w:rsidRPr="00A85C61" w14:paraId="4C079943" w14:textId="77777777" w:rsidTr="00FA5719">
        <w:trPr>
          <w:trHeight w:val="20"/>
        </w:trPr>
        <w:tc>
          <w:tcPr>
            <w:tcW w:w="14895" w:type="dxa"/>
            <w:gridSpan w:val="4"/>
            <w:shd w:val="clear" w:color="auto" w:fill="0A4999"/>
          </w:tcPr>
          <w:p w14:paraId="43451370" w14:textId="77777777" w:rsidR="00A85C61" w:rsidRPr="00A85C61" w:rsidRDefault="00A85C61" w:rsidP="00A85C61">
            <w:pPr>
              <w:spacing w:after="0"/>
              <w:jc w:val="center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3 PAMOKA</w:t>
            </w:r>
          </w:p>
        </w:tc>
      </w:tr>
      <w:tr w:rsidR="00DF1D28" w:rsidRPr="00A85C61" w14:paraId="3FF88BBE" w14:textId="77777777" w:rsidTr="00FA5719">
        <w:trPr>
          <w:trHeight w:val="20"/>
        </w:trPr>
        <w:tc>
          <w:tcPr>
            <w:tcW w:w="1485" w:type="dxa"/>
            <w:tcBorders>
              <w:right w:val="single" w:sz="4" w:space="0" w:color="000000"/>
            </w:tcBorders>
          </w:tcPr>
          <w:p w14:paraId="5A8F768E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b/>
                <w:sz w:val="18"/>
                <w:szCs w:val="18"/>
              </w:rPr>
              <w:t>Temos atskleidimas</w:t>
            </w:r>
          </w:p>
        </w:tc>
        <w:tc>
          <w:tcPr>
            <w:tcW w:w="9765" w:type="dxa"/>
            <w:tcBorders>
              <w:left w:val="single" w:sz="4" w:space="0" w:color="000000"/>
              <w:right w:val="single" w:sz="4" w:space="0" w:color="000000"/>
            </w:tcBorders>
          </w:tcPr>
          <w:p w14:paraId="4CC40FE9" w14:textId="77777777" w:rsidR="00DF1D28" w:rsidRPr="00A85C61" w:rsidRDefault="00AB15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Euras ir šalies savarankiškumas. Lietuvos atvejis. </w:t>
            </w:r>
          </w:p>
          <w:p w14:paraId="18A32DD2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Klausimai diskusijai:</w:t>
            </w:r>
          </w:p>
          <w:p w14:paraId="47219267" w14:textId="78AADE7B" w:rsidR="00DF1D28" w:rsidRPr="00A85C61" w:rsidRDefault="00AB155E">
            <w:pPr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Ar tokiai mažai valstybei kaip Lietuva naudingiau būti </w:t>
            </w:r>
            <w:r w:rsidR="00012F0D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uro zonoje ar turėti atskirą valiutą? 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Ar 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euro įvedimas (ir prieš tai valiutos </w:t>
            </w:r>
            <w:r w:rsidR="00D60C74">
              <w:rPr>
                <w:rFonts w:ascii="Arial" w:eastAsia="Arial" w:hAnsi="Arial" w:cs="Arial"/>
                <w:i/>
                <w:sz w:val="18"/>
                <w:szCs w:val="18"/>
              </w:rPr>
              <w:t>susiejimas su euru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) suteikė Lietuvai stabilumo? </w:t>
            </w:r>
          </w:p>
          <w:p w14:paraId="6DFA4D56" w14:textId="26103962" w:rsidR="00DF1D28" w:rsidRPr="00A85C61" w:rsidRDefault="00AB155E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>Ar euras stiprina Lietuvos savarankiškumą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 xml:space="preserve"> (nacionalinės monetų pusės, dalyvavimas </w:t>
            </w:r>
            <w:r w:rsidR="000210D9">
              <w:rPr>
                <w:rFonts w:ascii="Arial" w:eastAsia="Arial" w:hAnsi="Arial" w:cs="Arial"/>
                <w:sz w:val="18"/>
                <w:szCs w:val="18"/>
              </w:rPr>
              <w:t>priimant e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uro zonos sprendim</w:t>
            </w:r>
            <w:r w:rsidR="000210D9">
              <w:rPr>
                <w:rFonts w:ascii="Arial" w:eastAsia="Arial" w:hAnsi="Arial" w:cs="Arial"/>
                <w:sz w:val="18"/>
                <w:szCs w:val="18"/>
              </w:rPr>
              <w:t>us</w:t>
            </w:r>
            <w:r w:rsidRPr="00A85C61">
              <w:rPr>
                <w:rFonts w:ascii="Arial" w:eastAsia="Arial" w:hAnsi="Arial" w:cs="Arial"/>
                <w:sz w:val="18"/>
                <w:szCs w:val="18"/>
              </w:rPr>
              <w:t>, grėsmių iš išorės bei nestabilumo sumažinimas)?</w:t>
            </w:r>
            <w:r w:rsidRPr="00A85C61">
              <w:rPr>
                <w:rFonts w:ascii="Arial" w:eastAsia="Arial" w:hAnsi="Arial" w:cs="Arial"/>
                <w:i/>
                <w:sz w:val="18"/>
                <w:szCs w:val="18"/>
              </w:rPr>
              <w:t xml:space="preserve"> Ar ekonominė euro įvedimo nauda atsveria nacionalinės valiutos atsisakymą?</w:t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14:paraId="3675C6DE" w14:textId="77777777" w:rsidR="00DF1D28" w:rsidRPr="00A85C61" w:rsidRDefault="00AB155E">
            <w:pPr>
              <w:spacing w:after="0" w:line="240" w:lineRule="auto"/>
              <w:rPr>
                <w:sz w:val="18"/>
                <w:szCs w:val="18"/>
              </w:rPr>
            </w:pPr>
            <w:r w:rsidRPr="00A85C61">
              <w:rPr>
                <w:rFonts w:ascii="Arial" w:eastAsia="Arial" w:hAnsi="Arial" w:cs="Arial"/>
                <w:sz w:val="18"/>
                <w:szCs w:val="18"/>
              </w:rPr>
              <w:t>Debatai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5F5AF868" w14:textId="77777777" w:rsidR="00DF1D28" w:rsidRPr="00A85C61" w:rsidRDefault="00DF1D2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D15C952" w14:textId="77777777" w:rsidR="00DF1D28" w:rsidRPr="00FA5719" w:rsidRDefault="00AB155E">
      <w:pPr>
        <w:rPr>
          <w:rFonts w:ascii="Arial Narrow" w:hAnsi="Arial Narrow"/>
          <w:b/>
          <w:color w:val="0A4999"/>
        </w:rPr>
      </w:pPr>
      <w:r w:rsidRPr="00A85C61">
        <w:rPr>
          <w:rFonts w:ascii="Arial" w:eastAsia="Arial" w:hAnsi="Arial" w:cs="Arial"/>
          <w:sz w:val="18"/>
          <w:szCs w:val="18"/>
        </w:rPr>
        <w:br/>
      </w:r>
      <w:r w:rsidRPr="00FA5719">
        <w:rPr>
          <w:rFonts w:ascii="Arial Narrow" w:hAnsi="Arial Narrow"/>
          <w:b/>
          <w:color w:val="0A4999"/>
        </w:rPr>
        <w:t xml:space="preserve">Papildoma medžiaga: </w:t>
      </w:r>
    </w:p>
    <w:p w14:paraId="07D92BB4" w14:textId="70E9BEFD" w:rsidR="00DD4008" w:rsidRPr="00DD4008" w:rsidRDefault="00AB155E" w:rsidP="00DD400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DD4008">
        <w:rPr>
          <w:rFonts w:ascii="Arial" w:eastAsia="Arial" w:hAnsi="Arial" w:cs="Arial"/>
          <w:i/>
          <w:sz w:val="18"/>
          <w:szCs w:val="18"/>
        </w:rPr>
        <w:t>The Economist</w:t>
      </w:r>
      <w:r w:rsidRPr="00DD4008">
        <w:rPr>
          <w:rFonts w:ascii="Arial" w:eastAsia="Arial" w:hAnsi="Arial" w:cs="Arial"/>
          <w:sz w:val="18"/>
          <w:szCs w:val="18"/>
        </w:rPr>
        <w:t xml:space="preserve"> </w:t>
      </w:r>
      <w:hyperlink r:id="rId27">
        <w:r w:rsidRPr="00FA5719">
          <w:rPr>
            <w:rFonts w:ascii="Arial" w:hAnsi="Arial"/>
            <w:color w:val="6D89AE"/>
            <w:sz w:val="18"/>
            <w:u w:val="single"/>
          </w:rPr>
          <w:t>tyrimas</w:t>
        </w:r>
      </w:hyperlink>
      <w:r w:rsidRPr="00FA5719">
        <w:rPr>
          <w:rFonts w:ascii="Arial" w:hAnsi="Arial"/>
          <w:color w:val="6D89AE"/>
          <w:sz w:val="18"/>
        </w:rPr>
        <w:t xml:space="preserve"> </w:t>
      </w:r>
      <w:r w:rsidR="00D60C74">
        <w:rPr>
          <w:rFonts w:ascii="Arial" w:eastAsia="Arial" w:hAnsi="Arial" w:cs="Arial"/>
          <w:sz w:val="18"/>
          <w:szCs w:val="18"/>
        </w:rPr>
        <w:t>apie pragyvenimo išlaida</w:t>
      </w:r>
      <w:r w:rsidRPr="00DD4008">
        <w:rPr>
          <w:rFonts w:ascii="Arial" w:eastAsia="Arial" w:hAnsi="Arial" w:cs="Arial"/>
          <w:sz w:val="18"/>
          <w:szCs w:val="18"/>
        </w:rPr>
        <w:t xml:space="preserve">s įvairiose pasaulio šalyse (anglų kalba) </w:t>
      </w:r>
    </w:p>
    <w:p w14:paraId="316E54DC" w14:textId="77777777" w:rsidR="00DF1D28" w:rsidRPr="00DD4008" w:rsidRDefault="000B556F" w:rsidP="00DD4008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hyperlink r:id="rId28">
        <w:r w:rsidR="00AB155E" w:rsidRPr="00FA5719">
          <w:rPr>
            <w:rFonts w:ascii="Arial" w:hAnsi="Arial"/>
            <w:b/>
            <w:color w:val="6D89AE"/>
            <w:sz w:val="18"/>
            <w:u w:val="single"/>
          </w:rPr>
          <w:t xml:space="preserve">Vadovėlis apie eurą </w:t>
        </w:r>
      </w:hyperlink>
      <w:r w:rsidR="00AB155E" w:rsidRPr="00DD4008">
        <w:rPr>
          <w:rFonts w:ascii="Arial" w:eastAsia="Arial" w:hAnsi="Arial" w:cs="Arial"/>
          <w:b/>
          <w:sz w:val="18"/>
          <w:szCs w:val="18"/>
        </w:rPr>
        <w:t xml:space="preserve">(lietuvių kalba) </w:t>
      </w:r>
    </w:p>
    <w:sectPr w:rsidR="00DF1D28" w:rsidRPr="00DD4008" w:rsidSect="00A85C61">
      <w:headerReference w:type="default" r:id="rId29"/>
      <w:footerReference w:type="default" r:id="rId30"/>
      <w:headerReference w:type="first" r:id="rId31"/>
      <w:pgSz w:w="16838" w:h="11906" w:orient="landscape"/>
      <w:pgMar w:top="1701" w:right="1701" w:bottom="567" w:left="1134" w:header="0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420D" w14:textId="77777777" w:rsidR="000B556F" w:rsidRDefault="000B556F">
      <w:pPr>
        <w:spacing w:after="0" w:line="240" w:lineRule="auto"/>
      </w:pPr>
      <w:r>
        <w:separator/>
      </w:r>
    </w:p>
  </w:endnote>
  <w:endnote w:type="continuationSeparator" w:id="0">
    <w:p w14:paraId="5E6863B1" w14:textId="77777777" w:rsidR="000B556F" w:rsidRDefault="000B556F">
      <w:pPr>
        <w:spacing w:after="0" w:line="240" w:lineRule="auto"/>
      </w:pPr>
      <w:r>
        <w:continuationSeparator/>
      </w:r>
    </w:p>
  </w:endnote>
  <w:endnote w:type="continuationNotice" w:id="1">
    <w:p w14:paraId="5EA43223" w14:textId="77777777" w:rsidR="000B556F" w:rsidRDefault="000B55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846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7A868E"/>
      </w:rPr>
    </w:sdtEndPr>
    <w:sdtContent>
      <w:p w14:paraId="04AC6A9A" w14:textId="02F915C1" w:rsidR="000210D9" w:rsidRPr="00A85C61" w:rsidRDefault="000210D9">
        <w:pPr>
          <w:pStyle w:val="Porat"/>
          <w:jc w:val="center"/>
          <w:rPr>
            <w:rFonts w:ascii="Arial" w:hAnsi="Arial" w:cs="Arial"/>
            <w:color w:val="7A868E"/>
          </w:rPr>
        </w:pPr>
        <w:r w:rsidRPr="00A85C61">
          <w:rPr>
            <w:rFonts w:ascii="Arial" w:hAnsi="Arial" w:cs="Arial"/>
            <w:color w:val="7A868E"/>
          </w:rPr>
          <w:fldChar w:fldCharType="begin"/>
        </w:r>
        <w:r w:rsidRPr="00A85C61">
          <w:rPr>
            <w:rFonts w:ascii="Arial" w:hAnsi="Arial" w:cs="Arial"/>
            <w:color w:val="7A868E"/>
          </w:rPr>
          <w:instrText xml:space="preserve"> PAGE   \* MERGEFORMAT </w:instrText>
        </w:r>
        <w:r w:rsidRPr="00A85C61">
          <w:rPr>
            <w:rFonts w:ascii="Arial" w:hAnsi="Arial" w:cs="Arial"/>
            <w:color w:val="7A868E"/>
          </w:rPr>
          <w:fldChar w:fldCharType="separate"/>
        </w:r>
        <w:r w:rsidR="004A7A28">
          <w:rPr>
            <w:rFonts w:ascii="Arial" w:hAnsi="Arial" w:cs="Arial"/>
            <w:noProof/>
            <w:color w:val="7A868E"/>
          </w:rPr>
          <w:t>1</w:t>
        </w:r>
        <w:r w:rsidRPr="00A85C61">
          <w:rPr>
            <w:rFonts w:ascii="Arial" w:hAnsi="Arial" w:cs="Arial"/>
            <w:noProof/>
            <w:color w:val="7A868E"/>
          </w:rPr>
          <w:fldChar w:fldCharType="end"/>
        </w:r>
      </w:p>
    </w:sdtContent>
  </w:sdt>
  <w:p w14:paraId="65824A51" w14:textId="77777777" w:rsidR="000210D9" w:rsidRPr="00A85C61" w:rsidRDefault="000210D9">
    <w:pPr>
      <w:pStyle w:val="Porat"/>
      <w:rPr>
        <w:color w:val="7A86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7CA7E" w14:textId="77777777" w:rsidR="000B556F" w:rsidRDefault="000B556F">
      <w:pPr>
        <w:spacing w:after="0" w:line="240" w:lineRule="auto"/>
      </w:pPr>
      <w:r>
        <w:separator/>
      </w:r>
    </w:p>
  </w:footnote>
  <w:footnote w:type="continuationSeparator" w:id="0">
    <w:p w14:paraId="48D01272" w14:textId="77777777" w:rsidR="000B556F" w:rsidRDefault="000B556F">
      <w:pPr>
        <w:spacing w:after="0" w:line="240" w:lineRule="auto"/>
      </w:pPr>
      <w:r>
        <w:continuationSeparator/>
      </w:r>
    </w:p>
  </w:footnote>
  <w:footnote w:type="continuationNotice" w:id="1">
    <w:p w14:paraId="1EE46F98" w14:textId="77777777" w:rsidR="000B556F" w:rsidRDefault="000B55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12DD" w14:textId="77777777" w:rsidR="000210D9" w:rsidRDefault="000210D9" w:rsidP="00A85C61">
    <w:pPr>
      <w:pStyle w:val="Antrats"/>
    </w:pPr>
    <w:r w:rsidRPr="001C2752">
      <w:rPr>
        <w:rFonts w:ascii="Arial Narrow" w:hAnsi="Arial Narrow"/>
        <w:noProof/>
        <w:color w:val="6D89AE"/>
        <w:sz w:val="18"/>
      </w:rPr>
      <w:drawing>
        <wp:anchor distT="0" distB="0" distL="114300" distR="114300" simplePos="0" relativeHeight="251658752" behindDoc="0" locked="0" layoutInCell="1" allowOverlap="1" wp14:anchorId="6B48F5A5" wp14:editId="6904A257">
          <wp:simplePos x="0" y="0"/>
          <wp:positionH relativeFrom="column">
            <wp:posOffset>-77288</wp:posOffset>
          </wp:positionH>
          <wp:positionV relativeFrom="paragraph">
            <wp:posOffset>118563</wp:posOffset>
          </wp:positionV>
          <wp:extent cx="868680" cy="690245"/>
          <wp:effectExtent l="0" t="0" r="0" b="0"/>
          <wp:wrapThrough wrapText="bothSides">
            <wp:wrapPolygon edited="0">
              <wp:start x="6158" y="2981"/>
              <wp:lineTo x="3316" y="5961"/>
              <wp:lineTo x="2368" y="16692"/>
              <wp:lineTo x="5211" y="17884"/>
              <wp:lineTo x="7579" y="17884"/>
              <wp:lineTo x="17053" y="16692"/>
              <wp:lineTo x="19895" y="16096"/>
              <wp:lineTo x="19421" y="10134"/>
              <wp:lineTo x="17526" y="5961"/>
              <wp:lineTo x="14211" y="2981"/>
              <wp:lineTo x="6158" y="2981"/>
            </wp:wrapPolygon>
          </wp:wrapThrough>
          <wp:docPr id="4" name="Picture 29" descr="EP logo CMYK_L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29" descr="EP logo CMYK_LT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56953" w14:textId="77777777" w:rsidR="000210D9" w:rsidRPr="001C2752" w:rsidRDefault="000210D9" w:rsidP="00A85C61">
    <w:pPr>
      <w:pStyle w:val="Antrats"/>
      <w:rPr>
        <w:color w:val="7A868E"/>
      </w:rPr>
    </w:pPr>
  </w:p>
  <w:p w14:paraId="61C6621A" w14:textId="77777777" w:rsidR="000210D9" w:rsidRPr="001C2752" w:rsidRDefault="000210D9" w:rsidP="00A85C61">
    <w:pPr>
      <w:pStyle w:val="Antrats"/>
      <w:ind w:left="1134"/>
      <w:rPr>
        <w:rFonts w:ascii="Arial Narrow" w:hAnsi="Arial Narrow"/>
        <w:color w:val="7A868E"/>
        <w:sz w:val="18"/>
      </w:rPr>
    </w:pPr>
    <w:r w:rsidRPr="001C2752">
      <w:rPr>
        <w:rFonts w:ascii="Arial Narrow" w:hAnsi="Arial Narrow"/>
        <w:color w:val="7A868E"/>
        <w:sz w:val="18"/>
      </w:rPr>
      <w:t xml:space="preserve"> „MOKYKLOS – </w:t>
    </w:r>
    <w:r w:rsidRPr="00A85C61">
      <w:rPr>
        <w:rFonts w:ascii="Arial Narrow" w:hAnsi="Arial Narrow"/>
        <w:color w:val="7A868E"/>
        <w:sz w:val="18"/>
      </w:rPr>
      <w:t>EUROPOS</w:t>
    </w:r>
    <w:r w:rsidRPr="001C2752">
      <w:rPr>
        <w:rFonts w:ascii="Arial Narrow" w:hAnsi="Arial Narrow"/>
        <w:color w:val="7A868E"/>
        <w:sz w:val="18"/>
      </w:rPr>
      <w:t xml:space="preserve"> PARLAMENTO AMBASADORĖS“. </w:t>
    </w:r>
  </w:p>
  <w:p w14:paraId="12AE6E31" w14:textId="77777777" w:rsidR="000210D9" w:rsidRPr="001C2752" w:rsidRDefault="000210D9" w:rsidP="00A85C61">
    <w:pPr>
      <w:pStyle w:val="Antrats"/>
      <w:ind w:left="1134"/>
      <w:rPr>
        <w:rFonts w:ascii="Arial Narrow" w:hAnsi="Arial Narrow"/>
        <w:color w:val="7A868E"/>
        <w:sz w:val="18"/>
      </w:rPr>
    </w:pPr>
    <w:r>
      <w:rPr>
        <w:rFonts w:ascii="Arial Narrow" w:hAnsi="Arial Narrow"/>
        <w:color w:val="7A868E"/>
        <w:sz w:val="18"/>
      </w:rPr>
      <w:t>KETVIRTAS</w:t>
    </w:r>
    <w:r w:rsidRPr="001C2752">
      <w:rPr>
        <w:rFonts w:ascii="Arial Narrow" w:hAnsi="Arial Narrow"/>
        <w:color w:val="7A868E"/>
        <w:sz w:val="18"/>
      </w:rPr>
      <w:t xml:space="preserve"> MODULIS. </w:t>
    </w:r>
    <w:r>
      <w:rPr>
        <w:rFonts w:ascii="Arial Narrow" w:hAnsi="Arial Narrow"/>
        <w:color w:val="7A868E"/>
        <w:sz w:val="18"/>
      </w:rPr>
      <w:t>EURAS – BENDROJI EUROPOS VALIUTA</w:t>
    </w:r>
  </w:p>
  <w:p w14:paraId="48C6131C" w14:textId="77777777" w:rsidR="000210D9" w:rsidRDefault="000210D9">
    <w:pPr>
      <w:tabs>
        <w:tab w:val="center" w:pos="4819"/>
        <w:tab w:val="right" w:pos="96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E55C" w14:textId="77777777" w:rsidR="000210D9" w:rsidRDefault="000210D9" w:rsidP="00A85C61">
    <w:pPr>
      <w:tabs>
        <w:tab w:val="center" w:pos="4819"/>
        <w:tab w:val="right" w:pos="9638"/>
      </w:tabs>
      <w:spacing w:after="0" w:line="240" w:lineRule="auto"/>
    </w:pPr>
  </w:p>
  <w:p w14:paraId="56ACCD24" w14:textId="77777777" w:rsidR="000210D9" w:rsidRDefault="000210D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015"/>
    <w:multiLevelType w:val="multilevel"/>
    <w:tmpl w:val="3354722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4E6838"/>
    <w:multiLevelType w:val="multilevel"/>
    <w:tmpl w:val="DFF66F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9CF4267"/>
    <w:multiLevelType w:val="multilevel"/>
    <w:tmpl w:val="7610A38E"/>
    <w:lvl w:ilvl="0">
      <w:start w:val="1"/>
      <w:numFmt w:val="decimal"/>
      <w:lvlText w:val="%1)"/>
      <w:lvlJc w:val="left"/>
      <w:pPr>
        <w:ind w:left="0" w:firstLine="720"/>
      </w:pPr>
    </w:lvl>
    <w:lvl w:ilvl="1">
      <w:start w:val="1"/>
      <w:numFmt w:val="lowerLetter"/>
      <w:lvlText w:val="%2)"/>
      <w:lvlJc w:val="left"/>
      <w:pPr>
        <w:ind w:left="720" w:firstLine="1440"/>
      </w:pPr>
    </w:lvl>
    <w:lvl w:ilvl="2">
      <w:start w:val="1"/>
      <w:numFmt w:val="lowerRoman"/>
      <w:lvlText w:val="%3)"/>
      <w:lvlJc w:val="right"/>
      <w:pPr>
        <w:ind w:left="1440" w:firstLine="2340"/>
      </w:pPr>
    </w:lvl>
    <w:lvl w:ilvl="3">
      <w:start w:val="1"/>
      <w:numFmt w:val="decimal"/>
      <w:lvlText w:val="(%4)"/>
      <w:lvlJc w:val="left"/>
      <w:pPr>
        <w:ind w:left="2160" w:firstLine="2880"/>
      </w:pPr>
    </w:lvl>
    <w:lvl w:ilvl="4">
      <w:start w:val="1"/>
      <w:numFmt w:val="lowerLetter"/>
      <w:lvlText w:val="(%5)"/>
      <w:lvlJc w:val="left"/>
      <w:pPr>
        <w:ind w:left="2880" w:firstLine="3600"/>
      </w:pPr>
    </w:lvl>
    <w:lvl w:ilvl="5">
      <w:start w:val="1"/>
      <w:numFmt w:val="lowerRoman"/>
      <w:lvlText w:val="(%6)"/>
      <w:lvlJc w:val="right"/>
      <w:pPr>
        <w:ind w:left="3600" w:firstLine="4500"/>
      </w:pPr>
    </w:lvl>
    <w:lvl w:ilvl="6">
      <w:start w:val="1"/>
      <w:numFmt w:val="decimal"/>
      <w:lvlText w:val="%7."/>
      <w:lvlJc w:val="left"/>
      <w:pPr>
        <w:ind w:left="4320" w:firstLine="5040"/>
      </w:pPr>
    </w:lvl>
    <w:lvl w:ilvl="7">
      <w:start w:val="1"/>
      <w:numFmt w:val="lowerLetter"/>
      <w:lvlText w:val="%8."/>
      <w:lvlJc w:val="left"/>
      <w:pPr>
        <w:ind w:left="5040" w:firstLine="5760"/>
      </w:pPr>
    </w:lvl>
    <w:lvl w:ilvl="8">
      <w:start w:val="1"/>
      <w:numFmt w:val="lowerRoman"/>
      <w:lvlText w:val="%9."/>
      <w:lvlJc w:val="right"/>
      <w:pPr>
        <w:ind w:left="5760" w:firstLine="6660"/>
      </w:pPr>
    </w:lvl>
  </w:abstractNum>
  <w:abstractNum w:abstractNumId="3" w15:restartNumberingAfterBreak="0">
    <w:nsid w:val="277B5395"/>
    <w:multiLevelType w:val="multilevel"/>
    <w:tmpl w:val="8BACE7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2250236"/>
    <w:multiLevelType w:val="multilevel"/>
    <w:tmpl w:val="FC1ECFD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7417606"/>
    <w:multiLevelType w:val="multilevel"/>
    <w:tmpl w:val="474A2F6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91A4DAF"/>
    <w:multiLevelType w:val="hybridMultilevel"/>
    <w:tmpl w:val="E20EC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1A4D"/>
    <w:multiLevelType w:val="multilevel"/>
    <w:tmpl w:val="7610A38E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800" w:firstLine="1440"/>
      </w:pPr>
    </w:lvl>
    <w:lvl w:ilvl="2">
      <w:start w:val="1"/>
      <w:numFmt w:val="lowerRoman"/>
      <w:lvlText w:val="%3)"/>
      <w:lvlJc w:val="right"/>
      <w:pPr>
        <w:ind w:left="2520" w:firstLine="2340"/>
      </w:pPr>
    </w:lvl>
    <w:lvl w:ilvl="3">
      <w:start w:val="1"/>
      <w:numFmt w:val="decimal"/>
      <w:lvlText w:val="(%4)"/>
      <w:lvlJc w:val="left"/>
      <w:pPr>
        <w:ind w:left="3240" w:firstLine="2880"/>
      </w:pPr>
    </w:lvl>
    <w:lvl w:ilvl="4">
      <w:start w:val="1"/>
      <w:numFmt w:val="lowerLetter"/>
      <w:lvlText w:val="(%5)"/>
      <w:lvlJc w:val="left"/>
      <w:pPr>
        <w:ind w:left="3960" w:firstLine="3600"/>
      </w:pPr>
    </w:lvl>
    <w:lvl w:ilvl="5">
      <w:start w:val="1"/>
      <w:numFmt w:val="lowerRoman"/>
      <w:lvlText w:val="(%6)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4547777F"/>
    <w:multiLevelType w:val="multilevel"/>
    <w:tmpl w:val="125E21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BC24069"/>
    <w:multiLevelType w:val="multilevel"/>
    <w:tmpl w:val="5622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558DA"/>
    <w:multiLevelType w:val="multilevel"/>
    <w:tmpl w:val="C10680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28"/>
    <w:rsid w:val="00012F0D"/>
    <w:rsid w:val="000210D9"/>
    <w:rsid w:val="000B556F"/>
    <w:rsid w:val="001034C4"/>
    <w:rsid w:val="00116D15"/>
    <w:rsid w:val="00150B86"/>
    <w:rsid w:val="002813BB"/>
    <w:rsid w:val="002840CD"/>
    <w:rsid w:val="00292E15"/>
    <w:rsid w:val="002A7CB0"/>
    <w:rsid w:val="00316F15"/>
    <w:rsid w:val="003A16BF"/>
    <w:rsid w:val="004A7A28"/>
    <w:rsid w:val="0052166D"/>
    <w:rsid w:val="005D0128"/>
    <w:rsid w:val="00661A9E"/>
    <w:rsid w:val="0068701E"/>
    <w:rsid w:val="00690C9D"/>
    <w:rsid w:val="006E1D04"/>
    <w:rsid w:val="006F0450"/>
    <w:rsid w:val="007701B8"/>
    <w:rsid w:val="007C025B"/>
    <w:rsid w:val="008C2E3E"/>
    <w:rsid w:val="008C30FB"/>
    <w:rsid w:val="009365BD"/>
    <w:rsid w:val="009423A5"/>
    <w:rsid w:val="00A6285B"/>
    <w:rsid w:val="00A85C61"/>
    <w:rsid w:val="00AB155E"/>
    <w:rsid w:val="00AE4430"/>
    <w:rsid w:val="00B26038"/>
    <w:rsid w:val="00B262AA"/>
    <w:rsid w:val="00B36AD4"/>
    <w:rsid w:val="00BA6D78"/>
    <w:rsid w:val="00C04B6F"/>
    <w:rsid w:val="00C944E2"/>
    <w:rsid w:val="00CA1FF4"/>
    <w:rsid w:val="00D05847"/>
    <w:rsid w:val="00D33AEB"/>
    <w:rsid w:val="00D44020"/>
    <w:rsid w:val="00D60C74"/>
    <w:rsid w:val="00D836C8"/>
    <w:rsid w:val="00DB2AF8"/>
    <w:rsid w:val="00DD17AF"/>
    <w:rsid w:val="00DD4008"/>
    <w:rsid w:val="00DF1D28"/>
    <w:rsid w:val="00E2642E"/>
    <w:rsid w:val="00E80E82"/>
    <w:rsid w:val="00FA5719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5E41E"/>
  <w15:docId w15:val="{0893DA48-9EF5-42DA-9540-C1CA95D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Antrat2">
    <w:name w:val="heading 2"/>
    <w:basedOn w:val="prastasis"/>
    <w:next w:val="prastasis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jc w:val="center"/>
    </w:pPr>
    <w:rPr>
      <w:b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A85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5C61"/>
  </w:style>
  <w:style w:type="paragraph" w:styleId="Porat">
    <w:name w:val="footer"/>
    <w:basedOn w:val="prastasis"/>
    <w:link w:val="PoratDiagrama"/>
    <w:uiPriority w:val="99"/>
    <w:unhideWhenUsed/>
    <w:rsid w:val="00A85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C61"/>
  </w:style>
  <w:style w:type="character" w:styleId="Hipersaitas">
    <w:name w:val="Hyperlink"/>
    <w:basedOn w:val="Numatytasispastraiposriftas"/>
    <w:uiPriority w:val="99"/>
    <w:unhideWhenUsed/>
    <w:rsid w:val="00E80E8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40CD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840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40C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40C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40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40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012F0D"/>
    <w:rPr>
      <w:color w:val="808080"/>
    </w:rPr>
  </w:style>
  <w:style w:type="paragraph" w:styleId="Pataisymai">
    <w:name w:val="Revision"/>
    <w:hidden/>
    <w:uiPriority w:val="99"/>
    <w:semiHidden/>
    <w:rsid w:val="006F0450"/>
    <w:pPr>
      <w:widowControl/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FA5719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FA5719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AE44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b.europa.eu/euro/intro/html/map.en.html" TargetMode="External"/><Relationship Id="rId13" Type="http://schemas.openxmlformats.org/officeDocument/2006/relationships/hyperlink" Target="https://www.ecb.europa.eu/euro/play/where_from/html/index.lt.html" TargetMode="External"/><Relationship Id="rId18" Type="http://schemas.openxmlformats.org/officeDocument/2006/relationships/hyperlink" Target="https://www.youtube.com/watch?v=7ybGx_8nlrg" TargetMode="External"/><Relationship Id="rId26" Type="http://schemas.openxmlformats.org/officeDocument/2006/relationships/hyperlink" Target="https://www.youtube.com/watch?v=kbcvdKwmCt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t.wikipedia.org/wiki/Pinigai" TargetMode="External"/><Relationship Id="rId7" Type="http://schemas.openxmlformats.org/officeDocument/2006/relationships/hyperlink" Target="https://www.europarltv.europa.eu/lt/programme/economy/2017-eu-budget-how-much-does-europe-need" TargetMode="External"/><Relationship Id="rId12" Type="http://schemas.openxmlformats.org/officeDocument/2006/relationships/hyperlink" Target="https://www.europarltv.europa.eu/lt/programme/others/history-the-euro" TargetMode="External"/><Relationship Id="rId17" Type="http://schemas.openxmlformats.org/officeDocument/2006/relationships/hyperlink" Target="https://www.youtube.com/watch?v=TAlcFwGIQBg" TargetMode="External"/><Relationship Id="rId25" Type="http://schemas.openxmlformats.org/officeDocument/2006/relationships/hyperlink" Target="http://ec.europa.eu/eurosta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djsT2OIlOA" TargetMode="External"/><Relationship Id="rId20" Type="http://schemas.openxmlformats.org/officeDocument/2006/relationships/hyperlink" Target="https://lt.wikipedia.org/wiki/Valiuta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ijn_4TFF_8" TargetMode="External"/><Relationship Id="rId24" Type="http://schemas.openxmlformats.org/officeDocument/2006/relationships/hyperlink" Target="https://lt.wikipedia.org/wiki/Valstyb%C4%9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t.eurobilltracker.com/" TargetMode="External"/><Relationship Id="rId23" Type="http://schemas.openxmlformats.org/officeDocument/2006/relationships/hyperlink" Target="https://lt.wikipedia.org/wiki/Paslauga" TargetMode="External"/><Relationship Id="rId28" Type="http://schemas.openxmlformats.org/officeDocument/2006/relationships/hyperlink" Target="http://www.upc.smm.lt/euras/APIE_EURA_VAIKAMS_16-18_PASKAITA.pdf" TargetMode="External"/><Relationship Id="rId10" Type="http://schemas.openxmlformats.org/officeDocument/2006/relationships/hyperlink" Target="https://www.youtube.com/watch?v=kw4nfYdfNfE" TargetMode="External"/><Relationship Id="rId19" Type="http://schemas.openxmlformats.org/officeDocument/2006/relationships/hyperlink" Target="https://www.youtube.com/watch?v=F6PvX625JCs&amp;t=6s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cb.europa.eu/euro/play/where_from/html/index.lt.html" TargetMode="External"/><Relationship Id="rId14" Type="http://schemas.openxmlformats.org/officeDocument/2006/relationships/hyperlink" Target="https://lt.eurobilltracker.com/" TargetMode="External"/><Relationship Id="rId22" Type="http://schemas.openxmlformats.org/officeDocument/2006/relationships/hyperlink" Target="https://lt.wikipedia.org/wiki/Prek%C4%97" TargetMode="External"/><Relationship Id="rId27" Type="http://schemas.openxmlformats.org/officeDocument/2006/relationships/hyperlink" Target="http://pages.eiu.com/rs/783-XMC-194/images/EIU_WCOL2016_FreeReport_FINAL_NEW.pdf?mkt_tok=3RkMMJWWfF9wsRovuK7AZKXonjHpfsX56%2B8vXqW2lMI%2F0ER3fOvrPUfGjI4JTsthI%2BSLDwEYGJlv6SgFTbjGMbht2bgMUhU%3D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6521</Words>
  <Characters>3717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Stasyte</cp:lastModifiedBy>
  <cp:revision>2</cp:revision>
  <dcterms:created xsi:type="dcterms:W3CDTF">2017-10-28T04:47:00Z</dcterms:created>
  <dcterms:modified xsi:type="dcterms:W3CDTF">2017-10-28T04:47:00Z</dcterms:modified>
</cp:coreProperties>
</file>